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FCB6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Płuco / SCLC / NSCLC</w:t>
      </w:r>
    </w:p>
    <w:p w14:paraId="5ECDA07E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PM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Neoadjuvant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PD-1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Blockade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pokazało, że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podany przed operacją może wywołać istotną odpowiedź patomorfologiczną w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resekcyjnym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NSCLC. Było jednym z pierwszych ważnych sygnałów, że immunoterapia może być skuteczna jeszcze przed operacją.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29658848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92DB77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PM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Neoadjuvant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CheckMate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816 pokazało przewagę dodania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chemioterapii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neoadjuwantowej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To jedna z najważniejszych prac pokazujących przejście immunoterapii do leczenia radykalnego.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35403841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9FA27F7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Wakelee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Perioperative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Early-Stage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Non-Small-Cell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KEYNOTE-671 oceniało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leczeniu okołooperacyjnym NSCLC. Praca pokazuje, jak immunoterapia zaczęła obejmować całe kontinuum leczenia raka płuca.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— KEYNOTE-671</w:t>
      </w:r>
    </w:p>
    <w:p w14:paraId="1CDC105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Heymach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JV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Perioperative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Durvalumab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Non-Small-Cell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AEGEAN oceniało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durvalumab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leczeniu okołooperacyjnym. Jest ważne do porównania różnych strategii immunoterapii we wczesnym NSCLC.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— AEGEAN</w:t>
      </w:r>
    </w:p>
    <w:p w14:paraId="416C8D4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5. Horn L et al. — First-Line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Atezolizumab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Extensive-Stage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IMpower133 zmieniło standard pierwszej linii w rozległym SCLC. Pokazało, że dodanie immunoterapii do platyny 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etopozydu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poprawia wyniki leczenia.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— IMpower133</w:t>
      </w:r>
    </w:p>
    <w:p w14:paraId="7C74162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6. Paz-Ares L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Durvalumab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Platinum-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Etoposide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Platinum-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Etoposide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Extensive-Stage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CASPIAN potwierdziło rolę immunoterapii w SCLC. Warto przeczytać razem z IMpower133, aby zobaczyć, jak niezależne badania doprowadziły do zmiany standardu.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— CASPIAN</w:t>
      </w:r>
    </w:p>
    <w:p w14:paraId="0C820B8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Reck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Non-Small-Cell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dotycząca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immunochemioterapii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zaawansowanym NSCLC. Jest ważna dla zrozumienia obecnego znaczenia połączenia checkpoint inhibitor + chemioterapia.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4018A4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Brahmer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Docetaxel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Squamous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-Cell Non-Small-Cell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Jedna z prac, które zapoczątkowały zmianę standardu leczenia płaskonabłonkowego NSCLC. Pokazuje przewagę immunoterapii nad klasyczną chemioterapią drugiej linii.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A224A6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Borghaei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Docetaxel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Nonsquamous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NSCLC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Complementarne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badanie do poprzedniej pracy, tym razem w niepłaskonabłonkowym NSCLC. Razem pokazują przełom, jakim było wejście inhibitorów PD-1 do leczenia raka płuca.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08E8EB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Mielgo-Rubio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X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Immunotherapy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Moves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to the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Early-Stage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Setting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Non-Small 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podsumowujący przejście immunoterapii z choroby przerzutowej do leczenia okołooperacyjnego. Bardzo dobry materiał dla studenta, ponieważ porządkuje wiele kolejnych badań.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805EF34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1B98BD0">
          <v:rect id="_x0000_i1025" style="width:0;height:1.5pt" o:hralign="center" o:hrstd="t" o:hr="t" fillcolor="#a0a0a0" stroked="f"/>
        </w:pict>
      </w:r>
    </w:p>
    <w:p w14:paraId="26B666DF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Pierś</w:t>
      </w:r>
    </w:p>
    <w:p w14:paraId="3E954FB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X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Capecitabine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Maintenance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Early-Stage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Triple-Negative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Breast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SYSUCC-001 oceniał długotrwałe leczenie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kapecytabiną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standardowym leczeniu TNBC. Pokazuje problem ryzyka nawrotu i prób jego dalszego zmniejszenia.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33300950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11F8C4E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Goodwin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Effect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Metformin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Placebo on New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Primary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Early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Breast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Wtórna analiza dużego badania MA.32. Jest ciekawa jako przykład badania, w którym atrakcyjna biologicznie hipoteza niekoniecznie prowadzi do korzyści klinicznej.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37695982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2562CA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13. Giuliano AE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Sentinel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Node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Metastasis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Axillary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Dissection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Kluczowa praca dotycząca ograniczenia zakresu chirurgii pachy. Jest świetnym przykładem deeskalacji leczenia bez pogorszenia wyników onkologicznych.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EFB015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14. Corrigan KL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Inclusion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Premenopausal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Women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Breast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Trials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analizuje reprezentację młodszych kobiet w badaniach klinicznych. Jest wartościowa jako lekcja dotycząca tego, na ile populacja badań odpowiada rzeczywistym pacjentkom.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36327626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E6F5EA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15. Sardu C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Raising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Awareness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Alcohol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a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Modifiable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Risk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Factor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Breast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Randomizowane badanie dotyczące komunikacji ryzyka alkoholu jako czynnika ryzyka raka piersi. Jest dobrym przykładem profilaktyki i komunikacji zdrowotnej w onkologii.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39736191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19002E7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63591F6">
          <v:rect id="_x0000_i1026" style="width:0;height:1.5pt" o:hralign="center" o:hrstd="t" o:hr="t" fillcolor="#a0a0a0" stroked="f"/>
        </w:pict>
      </w:r>
    </w:p>
    <w:p w14:paraId="4CCC374D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Jelito grube</w:t>
      </w:r>
    </w:p>
    <w:p w14:paraId="5172679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16.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Legoux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JL et al. — First-Line LV5FU2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without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Aflibercept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Colorectal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PRODIGE 25 oceniało dodanie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afliberceptu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chemioterapii. Jest dobrym przykładem randomizowanego badania, w którym intensyfikacja leczenia nie zawsze oznacza dużą korzyść kliniczną.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0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38672597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CFC741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Stahler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Panitumumab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5-FU/FA as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Maintenance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RAS Wild-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Type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CRC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PanaMa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oceniało strategię leczenia podtrzymującego w RAS-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wild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type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CRC. Praca dobrze ilustruje problem optymalnego „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deeskalowania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” leczenia po uzyskaniu kontroli choroby.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1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39802302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BFEF36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Raschzok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 et al. — FIRE-9 / PORT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Study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analizujące dodatkową chemioterapię po leczeniu przerzutów CRC. Jest wartościowe do nauki różnicy między logicznym założeniem terapeutycznym a dowodem z randomizowanego badania.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2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35366831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ECC3D6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Degiuli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et al. — Complete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Mesocolic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Excision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Conventional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Surgery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Randomizowane badanie dotyczące techniki operacyjnej raka prawej połowy okrężnicy. Pokazuje, jak również technika chirurgiczna może być przedmiotem badań porównawczych.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3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38087139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C5BD4C1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Cecchini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et al. — ARC-9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Study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Previously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Colorectal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Nowsze randomizowane badanie terapii po wcześniejszych liniach leczenia CRC. Warto je znać jako przykład współczesnego rozwoju terapii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immunometabolicznych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nie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41870279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9FDEF7E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02D7DB0">
          <v:rect id="_x0000_i1027" style="width:0;height:1.5pt" o:hralign="center" o:hrstd="t" o:hr="t" fillcolor="#a0a0a0" stroked="f"/>
        </w:pict>
      </w:r>
    </w:p>
    <w:p w14:paraId="3DD98685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Nerka</w:t>
      </w:r>
    </w:p>
    <w:p w14:paraId="5D0A7CA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21. Nizam A, Aragon-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JB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Frontline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Immunotherapy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Renal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Cell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Przystępny komentarz do przełomowego CheckMate-214. Dobry jako wprowadzenie do zmiany standardu leczenia RCC.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30332546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65DC2F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22.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Doshi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GK et al. — Real-World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Outcomes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First-Line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Analiza rzeczywistych wyników leczenia RCC poza warunkami randomizowanego badania. Jest ważna do zrozumienia różnicy między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efficacy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effectiveness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39705641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60CD6C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Gamulin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Safety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Efficacy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Second-Line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Retrospektywna analiza zastosowania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praktyce klinicznej. Przydatna do zrozumienia real-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world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evidence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32881430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5980C0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24. Uccello M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Tumour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Burden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Prognostic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Factor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Nivolumab-Treated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Analizuje znaczenie obciążenia chorobą przerzutową u pacjentów leczonych immunoterapią. Jest przykładem wykorzystania danych klinicznych do prognozowania wyników.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42346220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5120E7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25.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Şahin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Prognostic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Value of the C-PLAN Index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analizuje model prognostyczny u pacjentów otrzymujących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Dobra do nauki znaczenia czynników prognostycznych w zaawansowanym RCC.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1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40217668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0C174E6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C3B6B07">
          <v:rect id="_x0000_i1028" style="width:0;height:1.5pt" o:hralign="center" o:hrstd="t" o:hr="t" fillcolor="#a0a0a0" stroked="f"/>
        </w:pict>
      </w:r>
    </w:p>
    <w:p w14:paraId="58AE5F97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Pęcherz /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uroonkologia</w:t>
      </w:r>
      <w:proofErr w:type="spellEnd"/>
    </w:p>
    <w:p w14:paraId="3495FB00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26.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Powles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Enfortumab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Vedotin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Untreated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Urothelial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EV-302 to jedna z najważniejszych współczesnych prac w raku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urotelialnym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Kombinacja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enfortumabu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znacząco poprawiła wyniki względem chemioterapii.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0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38446675</w:t>
        </w:r>
      </w:hyperlink>
    </w:p>
    <w:p w14:paraId="78CAEBF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Okobi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Patient-Reported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Outcomes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EV-302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Analiza PRO pokazuje, jak nowy standard leczenia wpływa nie tylko na przeżycie, ale również na jakość życia. Bardzo dobra praca do nauki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patient-centred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oncology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1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41658443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BCC439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Benefit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Urothelial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Real-Life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Setting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rzeczywistych wyników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pembrolizumabem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Pokazuje, jak skuteczność terapii wygląda u mniej wyselekcjonowanych pacjentów.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2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35200579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648F8D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29. Akashi Y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Prognostic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Factors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Platinum-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Refractory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Urothelial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Analizuje czynniki wpływające na wynik immunoterapii w opornym raku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urotelialnym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3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38136326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87FA19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Galsky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Perioperative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Enfortumab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Vedotin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Bladder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pokazuje rozwój terapii okołooperacyjnej raka pęcherza. Jest dobrym przykładem przesuwania terapii systemowych do wcześniejszych stadiów choroby.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3678C0E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E85DE2F">
          <v:rect id="_x0000_i1029" style="width:0;height:1.5pt" o:hralign="center" o:hrstd="t" o:hr="t" fillcolor="#a0a0a0" stroked="f"/>
        </w:pict>
      </w:r>
    </w:p>
    <w:p w14:paraId="0674B946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Jądro</w:t>
      </w:r>
    </w:p>
    <w:p w14:paraId="46F4712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Einhorn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LH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Curing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Testicular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Klasyczna praca podsumowująca rozwój leczenia raka jądra. Pokazuje, dlaczego jest to jeden z najlepszych przykładów potencjalnie wyleczalnego nowotworu przerzutowego.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AA5738E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32. de Wit R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Importance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Bleomycin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Combination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Good-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Prognosis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Testicular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Nonseminoma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porównuje schematy BEP i EP. Jest ważne dla zrozumienia zarówno skuteczności, jak i toksyczności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bleomycyny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84EE3A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Gilligan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Testicular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ESMO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Practice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Guideline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Praktyczne podsumowanie diagnostyki i leczenia guzów zarodkowych. Bardzo dobre jako materiał powtórkowy po przeczytaniu badań pierwotnych.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57F778B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0A995DB">
          <v:rect id="_x0000_i1030" style="width:0;height:1.5pt" o:hralign="center" o:hrstd="t" o:hr="t" fillcolor="#a0a0a0" stroked="f"/>
        </w:pict>
      </w:r>
    </w:p>
    <w:p w14:paraId="361A0A74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Prostata</w:t>
      </w:r>
    </w:p>
    <w:p w14:paraId="200FE0D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Sweeney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Chemohormonal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Hormone-Sensitive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Prostate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CHAARTED było jednym z badań, które ustanowiły intensyfikację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mHSPC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Pokazuje znaczenie wczesnego dodania terapii systemowej.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C30F2F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35. James ND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Abiraterone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Prostate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Not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Previously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Hormone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STAMPEDE pokazało korzyść z dodania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abirateronu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To jedna z najważniejszych prac dotyczących współczesnej intensyfikacji leczenia raka prostaty.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CE4DDC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36. Parker CC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to the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Primary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Tumour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Newly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Diagnosed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Prostate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STAMPEDE pokazało, że radioterapia ogniska pierwotnego może być korzystna u części pacjentów z ograniczoną chorobą przerzutową. Jest bardzo ważna dla zrozumienia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oligometastatycznego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31D913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37. de Wit R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Cabazitaxel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Abiraterone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Enzalutamide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Prostate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CARD pokazuje znaczenie sekwencjonowania terapii w opornym na kastrację raku prostaty. Jest bardzo przydatne do nauki podejmowania decyzji po wcześniejszym leczeniu hormonalnym.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0587DA3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4E6B1CC">
          <v:rect id="_x0000_i1031" style="width:0;height:1.5pt" o:hralign="center" o:hrstd="t" o:hr="t" fillcolor="#a0a0a0" stroked="f"/>
        </w:pict>
      </w:r>
    </w:p>
    <w:p w14:paraId="0DD8B8D3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Czerniak</w:t>
      </w:r>
    </w:p>
    <w:p w14:paraId="4E372BA0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Hodi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FS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Improved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Survival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Melanoma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Jedna z fundamentalnych prac współczesnej immunoterapii. Pokazała, że aktywacja układu immunologicznego może istotnie wydłużać przeżycie chorych z przerzutowym czerniakiem.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591831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Larkin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Combined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Monotherapy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Untreated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Melanoma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porównujące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ich kombinację. Jest kluczowe dla zrozumienia kompromisu między skutecznością immunoterapii a toksycznością.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A5E4399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Tawbi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Combined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Melanoma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to the Brain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CheckMate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204 pokazało aktywność kombinowanej immunoterapii również w przerzutach do mózgu. To ważna praca na styku onkologii klinicznej, neuroonkologii i radioterapii.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30134131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541A4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Tawbi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Safety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Efficacy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Melanoma Brain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Metastases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Dłuższa analiza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CheckMate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204. Pomaga ocenić trwałość odpowiedzi i miejsce immunoterapii w leczeniu OUN.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33880555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E81CE0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42. Robert C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Advanced Melanoma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pokazujące przewagę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nad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ipilimumabem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Jest dobrym przykładem ewolucji immunoterapii od CTLA-4 do PD-1.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4C96BC2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13FC4A3">
          <v:rect id="_x0000_i1032" style="width:0;height:1.5pt" o:hralign="center" o:hrstd="t" o:hr="t" fillcolor="#a0a0a0" stroked="f"/>
        </w:pict>
      </w:r>
    </w:p>
    <w:p w14:paraId="6E37D86D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Głowa i szyja / HPV</w:t>
      </w:r>
    </w:p>
    <w:p w14:paraId="6F76BD9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Larkins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 et al. — FDA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Approval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Summary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Praca podsumowuje podstawy kliniczne dopuszczenia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HNSCC. Jest bardzo dobrym przeglądem skuteczności, bezpieczeństwa i toksyczności immunoterapii.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28533473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9551F2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McCusker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MG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Potential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Neck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badań dotyczących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HNSCC. Przydatny do uporządkowania mechanizmu działania, danych klinicznych i miejsca leku w 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32308436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99036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45.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Succaria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 et al. — Tumor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Immune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Microenvironment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HPV-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Positive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HPV-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Negative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porównuje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mikrośrodowisko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immunologiczne guzów HPV+ i HPV−. Daje kliniczny kontekst różnic biologicznych pomiędzy tymi grupami.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33125511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624069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46. Golusiński W et al. — HPV-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Driven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Neck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The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European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Perspective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Nowszy europejski przegląd HPV-zależnych nowotworów głowy i szyi. Jest szczególnie przydatny dla studenta, który chce połączyć epidemiologię, diagnostykę i leczenie.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40431674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F1CD07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Lyu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X et al. — PD-1/PD-L1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Expression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Radiosensitivity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HPV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Infection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analizuje zależności pomiędzy HPV, ekspresją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checkpointów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wynikami leczenia. Jest ciekawa szczególnie dla osób zainteresowanych połączeniem immunoterapii i radioterapii.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0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30854100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F75BB9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48. Brandt A et al. — FOCUS Trial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Randomizowane badanie fazy II dotyczące eksperymentalnej szczepionki UV1. Jest dobrym przykładem współczesnego rozwoju immunoterapii, ale nie należy do podstawowych standardów klinicznych.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niższy priorytet.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1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38384801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2A9AA2D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6677FDA">
          <v:rect id="_x0000_i1033" style="width:0;height:1.5pt" o:hralign="center" o:hrstd="t" o:hr="t" fillcolor="#a0a0a0" stroked="f"/>
        </w:pict>
      </w:r>
    </w:p>
    <w:p w14:paraId="51F26DE4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/ neuroonkologia</w:t>
      </w:r>
    </w:p>
    <w:p w14:paraId="5C6EB31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Stupp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Concomitant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Adjuvant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Temozolomide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Jedna z najważniejszych prac całej neuroonkologii. Ustanowiła standard RT +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temozolomid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GBM.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2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15758009</w:t>
        </w:r>
      </w:hyperlink>
    </w:p>
    <w:p w14:paraId="1DD995C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50. Perry JR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Short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-Course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Radiation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Temozolomide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Elderly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pokazuje, jak można modyfikować intensywność leczenia u pacjentów starszych. 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Jest ważne dla nauki indywidualizacji leczenia.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F54E3DE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Stupp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 et al. — Tumor-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Fields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Maintenance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Temozolomide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EF-14 badało dodanie TTF do standardowej terapii. Jest przykładem alternatywnej technologii leczenia wymagającej oceny zarówno skuteczności, jak i obciążenia pacjenta.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6B681E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Karve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Approaches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to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Potentiate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Temozolomide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against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oporności na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temozolomid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prób zwiększania jego skuteczności.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ale należy traktować go jako przegląd kliniczny, a nie podstawową lekturę biologii molekularnej.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3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38542190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A36FD7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Stepanenko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Chekhonin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VP — Critical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Issues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Temozolomide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Research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Glioblastoma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koncentrujący się na klinicznie istotnych problemach związanych z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temozolomidem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opornością.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31783653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3063F8F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BA0917C">
          <v:rect id="_x0000_i1034" style="width:0;height:1.5pt" o:hralign="center" o:hrstd="t" o:hr="t" fillcolor="#a0a0a0" stroked="f"/>
        </w:pict>
      </w:r>
    </w:p>
    <w:p w14:paraId="41C10A1F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Ginekologia onkologiczna</w:t>
      </w:r>
    </w:p>
    <w:p w14:paraId="25AE1171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Makker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Bardzo dobry kompleksowy przegląd raka endometrium. Obejmuje diagnostykę, klasyfikację, leczenie chirurgiczne, radioterapię, chemioterapię i immunoterapię.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34887451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DFEF2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55.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Eskander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RN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NRG-GY018 pokazało istotną korzyść z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+ chemioterapii. To jedna z najważniejszych współczesnych prac dotyczących raka endometrium.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36972023</w:t>
        </w:r>
      </w:hyperlink>
    </w:p>
    <w:p w14:paraId="26E6492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56. Mirza MR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Dostarlimab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Primary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RUBY pokazało znaczenie immunoterapii w zaawansowanym raku endometrium. Warto czytać razem z NRG-GY018.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36972026</w:t>
        </w:r>
      </w:hyperlink>
    </w:p>
    <w:p w14:paraId="6B90B6BA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Eskander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RN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Persistent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Cervical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dotycząca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zaawansowanym raku szyjki. Pokazuje rozwój leczenia od klasycznej chemioterapii do immunoterapii.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30982641</w:t>
        </w:r>
      </w:hyperlink>
    </w:p>
    <w:p w14:paraId="29BEF6CE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58. Gregory 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Socioeconomic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Gradient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Mortality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from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Ovarian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Cervical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populacyjne dotyczące różnic w przeżyciu pomiędzy grupami społecznymi. Pokazuje, że wyniki leczenia zależą nie tylko od biologii nowotworu.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3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35708170</w:t>
        </w:r>
      </w:hyperlink>
    </w:p>
    <w:p w14:paraId="1E0F12C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59.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Alouini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Bakri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Y — Para-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Aortic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Lymphadenectomy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Ovarian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Gastric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Bladder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Systematyczny przegląd randomizowanych badań dotyczących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limfadenektomii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okołoaortalnej. Dobry przykład pytania chirurgicznego ocenianego metodą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evidence-based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medicine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0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39410014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350433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Mukherjee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UA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Controversies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Unknowns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PARP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Inhibitors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Ovarian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Nowszy przegląd najważniejszych kontrowersji dotyczących inhibitorów PARP. Bardzo dobry materiał po przeczytaniu podstawowych badań nad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olaparybem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niraparybem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1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40529205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930916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Zhan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X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Prognosis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Synchronous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Ovarian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Carcinomas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dotyczące jednoczesnego raka endometrium i jajnika. Jest bardziej szczegółowe, ale przydatne jako przykład problemu diagnostycznego w ginekologii onkologicznej.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2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31520260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7468A6F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9F9F9DE">
          <v:rect id="_x0000_i1035" style="width:0;height:1.5pt" o:hralign="center" o:hrstd="t" o:hr="t" fillcolor="#a0a0a0" stroked="f"/>
        </w:pict>
      </w:r>
    </w:p>
    <w:p w14:paraId="4839ADC0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Trzustka / drogi żółciowe</w:t>
      </w:r>
    </w:p>
    <w:p w14:paraId="67CB6807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Conroy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 et al. — FOLFIRINOX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Gemcitabine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Pancreatic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Jedno z najważniejszych badań systemowego leczenia raka trzustki. Pokazało wyraźną przewagę intensywnego schematu FOLFIRINOX nad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gemcytabiną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0162C71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63. Von Hoff DD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nab-Paclitaxel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Gemcitabine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Pancreatic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MPACT ustanowiło alternatywny standard leczenia przerzutowego raka trzustki. Dobrze czytać razem z FOLFIRINOX.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57D4C99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64. Valle 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Cisplatin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Gemcitabine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Gemcitabine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Biliary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Tract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ABC-02 przez lata stanowiło fundament leczenia zaawansowanych nowotworów dróg żółciowych. Klasyczne badanie randomizowane, które warto znać.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72F051B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65. Finn RS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Atezolizumab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Bevacizumab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Unresectable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Hepatocellular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Carcinoma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IMbrave150 zmieniło pierwszą linię zaawansowanego HCC. Jest klasycznym przykładem połączenia immunoterapii z terapią antyangiogenną.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087CA1E5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5F39FDB">
          <v:rect id="_x0000_i1036" style="width:0;height:1.5pt" o:hralign="center" o:hrstd="t" o:hr="t" fillcolor="#a0a0a0" stroked="f"/>
        </w:pict>
      </w:r>
    </w:p>
    <w:p w14:paraId="305B86C3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Żołądek / przełyk</w:t>
      </w:r>
    </w:p>
    <w:p w14:paraId="424DC600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66. Cunningham 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Perioperative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Surgery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Alone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Resectable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Gastroesophageal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MAGIC pokazało znaczenie chemioterapii okołooperacyjnej. Jest ważne dla zrozumienia multimodalnego leczenia raka żołądka.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CB1BBB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YJ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Trastuzumab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HER2-Positive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Gastric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ToGA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pokazało skuteczność terapii anty-HER2 w raku żołądka. Jest klasycznym przykładem leczenia dobieranego na podstawie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biomarkera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097AA9B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Janjigian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YY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Advanced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Gastric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CheckMate-649 pokazało znaczenie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immunochemioterapii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raku żołądka i GEJ.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1CE2D6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69. Kelly RJ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Adjuvant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Esophageal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Gastroesophageal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Junction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CheckMate-577 pokazało korzyść z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adjuwantowego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nivolumabu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 pacjentów z chorobą resztkową po leczeniu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neoadjuwantowym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Jest bardzo ważne dla zrozumienia immunoterapii okołooperacyjnej.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3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33789008</w:t>
        </w:r>
      </w:hyperlink>
    </w:p>
    <w:p w14:paraId="1DB059F4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E483EBE">
          <v:rect id="_x0000_i1037" style="width:0;height:1.5pt" o:hralign="center" o:hrstd="t" o:hr="t" fillcolor="#a0a0a0" stroked="f"/>
        </w:pict>
      </w:r>
    </w:p>
    <w:p w14:paraId="1177AC73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Oligometastases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/ przerzuty do OUN</w:t>
      </w:r>
    </w:p>
    <w:p w14:paraId="371F843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70. Palma DA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Stereotactic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Ablative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Standard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Care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Oligometastatic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SABR-COMET jest jedną z najbardziej znanych prac dotyczących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oligometastatycznego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Warto ją czytać krytycznie i zwrócić uwagę na wielkość badania oraz heterogeniczność nowotworów.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30915907</w:t>
        </w:r>
      </w:hyperlink>
    </w:p>
    <w:p w14:paraId="4F1FA33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71. Brown PD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Stereotactic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Radiosurgery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versus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Whole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-Brain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Radiotherapy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dotyczyło pacjentów po resekcji przerzutu do mózgu. Pokazuje, jak można ograniczyć toksyczność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neurokognitywną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poprzez rezygnację z rutynowego WBRT.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28681920</w:t>
        </w:r>
      </w:hyperlink>
    </w:p>
    <w:p w14:paraId="0BC57D81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Tawbi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Nivolumab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Ipilimumab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Melanoma Brain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Metastases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Jedna z najważniejszych prac pokazujących aktywność immunoterapii w OUN. Jest 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szczególnie przydatna w kontekście współczesnego leczenia przerzutów mózgowych.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30134131</w:t>
        </w:r>
      </w:hyperlink>
    </w:p>
    <w:p w14:paraId="326C6F6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Guckenberger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et al. — SBRT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Oligometastatic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Disease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koncepcji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oligometastatyczności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zastosowania SBRT. Daje szerszy kontekst dla SABR-COMET i innych badań.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04FA2BA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Windisch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Guckenberger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Local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Consolidative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Oligometastatic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NSCLC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Komentarz do randomizowanych danych dotyczących miejscowego leczenia wszystkich ognisk. Dobrze pokazuje, jak rozwijała się koncepcja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oligometastatycznego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31632771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C690407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49BE2FA">
          <v:rect id="_x0000_i1038" style="width:0;height:1.5pt" o:hralign="center" o:hrstd="t" o:hr="t" fillcolor="#a0a0a0" stroked="f"/>
        </w:pict>
      </w:r>
    </w:p>
    <w:p w14:paraId="33CC4507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Stany nagłe / toksyczność leczenia</w:t>
      </w:r>
    </w:p>
    <w:p w14:paraId="3E80F82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75.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Taplitz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Outpatient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Management of Fever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Neutropenia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Adults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Malignancy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Praca/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guideline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dotycząca oceny ryzyka i leczenia gorączki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neutropenicznej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To zdecydowanie jedna z praktycznych lektur, które student powinien znać.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29461916</w:t>
        </w:r>
      </w:hyperlink>
    </w:p>
    <w:p w14:paraId="74BBFAFA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76.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Klastersky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 et al. — MASCC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Risk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Index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Febrile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Neutropenia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Klasyczna praca dotycząca stratyfikacji ryzyka. Uczy, jak odróżnić pacjenta wymagającego hospitalizacji od potencjalnie niskiego ryzyka.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6A9845B9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Cairo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MS, Bishop M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Tumour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Lysis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Syndrome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Klasyczna praca dotycząca zespołu lizy guza. Warto znać ją przed rozpoczęciem leczenia pacjentów z dużą masą guza i szybko proliferującymi nowotworami.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4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12524403</w:t>
        </w:r>
      </w:hyperlink>
    </w:p>
    <w:p w14:paraId="6EB7C29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Mirrakhimov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AE et al. — Tumor Lysis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Syndrome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Perspective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diagnostyki, profilaktyki i leczenia TLS. Jest bardzo dobrym uzupełnieniem klasycznej pracy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Cairo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/Bishop.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1AB1FD45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79.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Rolston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KVI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Infections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Neutropenia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zakażeń u pacjentów z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neutropenią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Pomaga zrozumieć, dlaczego gorączka u chorego po chemioterapii wymaga natychmiastowej oceny.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94DF9D6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4B5F76A6">
          <v:rect id="_x0000_i1039" style="width:0;height:1.5pt" o:hralign="center" o:hrstd="t" o:hr="t" fillcolor="#a0a0a0" stroked="f"/>
        </w:pict>
      </w:r>
    </w:p>
    <w:p w14:paraId="7F76624D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Opieka paliatywna / jakość życia /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survivorship</w:t>
      </w:r>
      <w:proofErr w:type="spellEnd"/>
    </w:p>
    <w:p w14:paraId="7BA622D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80.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JS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Early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Palliative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Care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NSCLC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Klasyczne badanie pokazujące korzyść z wczesnego włączenia opieki paliatywnej. Jest fundamentalne dla współczesnego rozumienia opieki nad chorym onkologicznym.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F92E66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81.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Basch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Overall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Survival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Results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Patient-Reported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Symptom Monitoring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Pokazuje, że systematyczne zbieranie objawów zgłaszanych przez pacjentów może wpływać na wyniki leczenia. To bardzo ważna praca dotycząca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patient-reported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outcomes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pl-PL"/>
          <w14:ligatures w14:val="none"/>
        </w:rPr>
        <w:t>PubMed</w:t>
      </w:r>
    </w:p>
    <w:p w14:paraId="319E9B1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pl-PL"/>
          <w14:ligatures w14:val="none"/>
        </w:rPr>
        <w:t>82. Kavalieratos D et al. — Association Between Palliative Care and Patient and Caregiver Outcomes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pl-PL"/>
          <w14:ligatures w14:val="none"/>
        </w:rPr>
        <w:br/>
        <w:t xml:space="preserve">Metaanaliza dotycząca skutków opieki paliatywnej. 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Pokazuje jej wpływ na jakość życia, objawy i obciążenie opiekunów.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CB1BE98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83. Rock CL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Nutrition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Physical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Activity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Guidelines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Survivors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Wytyczne dotyczące aktywności fizycznej i żywienia po leczeniu raka. Pokazują, że zakończenie terapii przeciwnowotworowej nie oznacza zakończenia opieki onkologicznej.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9E987E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Runowicz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CD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Breast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Survivorship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Care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Guideline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Praktyczne zalecenia dotyczące opieki nad osobami po raku piersi. Obejmują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surveillance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późne działania niepożądane i zdrowie długoterminowe.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F0EF1EC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8579260">
          <v:rect id="_x0000_i1040" style="width:0;height:1.5pt" o:hralign="center" o:hrstd="t" o:hr="t" fillcolor="#a0a0a0" stroked="f"/>
        </w:pict>
      </w:r>
    </w:p>
    <w:p w14:paraId="0B63B824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Evidence-based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oncology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/ metodologia</w:t>
      </w:r>
    </w:p>
    <w:p w14:paraId="0B9BE28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85. Kim C,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Prasad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Strength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Validation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Surrogate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Points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Oncology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Drug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Approvals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Bardzo ważna praca do nauki krytycznej oceny badań klinicznych. Pokazuje, że poprawa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surrogate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endpoint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zawsze oznacza poprawę przeżycia lub jakości życia.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Absolute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Read.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0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27319353</w:t>
        </w:r>
      </w:hyperlink>
    </w:p>
    <w:p w14:paraId="764EC170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86.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Gyawali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B,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Kesselheim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Evidence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Supporting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Accelerated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Approval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Drugs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Analizuje, jak silne są dowody stojące za przyspieszonym dopuszczaniem leków przeciwnowotworowych. Bardzo dobra praca do rozwijania krytycznego myślenia.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65FE8D0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87.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Massard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 et al. — MOSCATO 01: High-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Throughput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Molecular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Analysis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Tumours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oceniało możliwość dopasowania terapii do zmian molekularnych. Jest dobrym 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przykładem zarówno potencjału, jak i ograniczeń precision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oncology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6873489B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42973F12">
          <v:rect id="_x0000_i1041" style="width:0;height:1.5pt" o:hralign="center" o:hrstd="t" o:hr="t" fillcolor="#a0a0a0" stroked="f"/>
        </w:pict>
      </w:r>
    </w:p>
    <w:p w14:paraId="29B5425E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Mięsaki</w:t>
      </w:r>
    </w:p>
    <w:p w14:paraId="29BFE4B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88. Rosenberg SA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Doxorubicin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Ifosfamide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Soft-Tissue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Sarcoma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Klasyczna praca dotycząca intensywnej chemioterapii mięsaków. Pokazuje, że zwiększenie odsetka odpowiedzi nie zawsze oznacza poprawę OS.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41B729A3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Gamboa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AC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Soft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Tissue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Sarcoma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Management and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Future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Directions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współczesnego leczenia mięsaków tkanek miękkich. Dobry jako wprowadzenie do bardzo heterogennej grupy nowotworów.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2AC5192C" w14:textId="77777777" w:rsidR="002C6D09" w:rsidRPr="002C6D09" w:rsidRDefault="00000000" w:rsidP="002C6D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F5B7958">
          <v:rect id="_x0000_i1042" style="width:0;height:1.5pt" o:hralign="center" o:hrstd="t" o:hr="t" fillcolor="#a0a0a0" stroked="f"/>
        </w:pict>
      </w:r>
    </w:p>
    <w:p w14:paraId="66638759" w14:textId="77777777" w:rsidR="002C6D09" w:rsidRPr="002C6D09" w:rsidRDefault="002C6D09" w:rsidP="002C6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Inne ważne zagadnienia kliniczne</w:t>
      </w:r>
    </w:p>
    <w:p w14:paraId="134C3D6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90.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Conroy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 et al. — FOLFIRINOX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Pancreatic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Jedna z najważniejszych prac dotyczących intensywnej chemioterapii raka trzustki. Uczy również, jak oceniać bilans skuteczności i toksyczności leczenia.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6EDD14C6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91. Palma DA et al. — SABR-COMET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Long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-Term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Results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Dalsze wyniki leczenia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oligometastatycznego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Pozwalają spojrzeć na długoterminową kontrolę choroby po ablacyjnym leczeniu przerzutów.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PubMed</w:t>
      </w:r>
      <w:proofErr w:type="spellEnd"/>
    </w:p>
    <w:p w14:paraId="3272E72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92.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Granger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CL et al. — Home-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Exercise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after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Resection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Randomizowane badanie dotyczące rehabilitacji po operacji raka płuca. Pokazuje, że leczenie onkologiczne obejmuje również odzyskiwanie sprawności.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1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39621348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1A299D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93.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Postoperative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Recovery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after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Thoracic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Surgery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dotyczące rehabilitacji i odzyskiwania funkcji oddechowej po operacji. Ma mniejsze znaczenie dla onkologii systemowej, ale jest przydatne w szerokim rozumieniu opieki okołooperacyjnej.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2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39496000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FBB6E8F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94.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Patachi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as First-Line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Recurrent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Metastatic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HNSCC: Real-World Data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Badanie rzeczywistych wyników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pembrolizumabu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HNSCC. Dobre uzupełnienie badań randomizowanych.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3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39876687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48D4DFA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95.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Cirillo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Pembrolizumab-Based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First-Line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for PD-L1-Positive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Retrospektywna analiza leczenia immunoterapią w praktyce klinicznej. Pozwala zobaczyć, jak wyniki badań przekładają się na populację rzeczywistą.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4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38589857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BF52432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96. Cabezas-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Camarero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Pembrolizumab-Carboplatin-Paclitaxel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Fragile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HNSCC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Patients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Praca dotycząca leczenia pacjentów bardziej obciążonych i mniej reprezentowanych w dużych RCT. Dobra do zrozumienia problemu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frailty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onkologii.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5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36589672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67A6AB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97. Lee B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Safety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Outcomes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Pembrolizumab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plus Platinum-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Based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Chemotherapy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HNSCC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Analizuje toksyczność </w:t>
      </w:r>
      <w:proofErr w:type="spellStart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immunochemioterapii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Przydatna szczególnie dla zrozumienia praktycznego monitorowania działań niepożądanych.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6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38043938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15D563B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98.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Mukherjee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UA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Controversies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PARP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Inhibitors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Ovarian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Przegląd problemów związanych z długotrwałym stosowaniem PARP inhibitorów. Szczególnie przydatny po przeczytaniu badań SOLO1/NOVA/PRIMA.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Recommended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7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40529205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4C20E84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99.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Makker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V et al. —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Endometrial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Kompleksowy przegląd współczesnej diagnostyki i terapii raka endometrium. Warto traktować go jako „rozdział podręcznika” obok badań NRG-GY018 i RUBY.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8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34887451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3B3CC2C" w14:textId="77777777" w:rsidR="002C6D09" w:rsidRPr="002C6D09" w:rsidRDefault="002C6D09" w:rsidP="002C6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100. Golusiński W et al. — HPV-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Driven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and Neck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Cancer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The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European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Perspective</w:t>
      </w:r>
      <w:proofErr w:type="spellEnd"/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Aktualny europejski przegląd HPV-zależnych nowotworów głowy i szyi. Bardzo dobry materiał końcowy do połączenia epidemiologii HPV, diagnostyki, rokowania i leczenia.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Must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read</w:t>
      </w:r>
      <w:proofErr w:type="spellEnd"/>
      <w:r w:rsidRPr="002C6D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9" w:tgtFrame="_blank" w:history="1">
        <w:proofErr w:type="spellStart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PubMed</w:t>
        </w:r>
        <w:proofErr w:type="spellEnd"/>
        <w:r w:rsidRPr="002C6D0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 xml:space="preserve"> — PMID 40431674</w:t>
        </w:r>
      </w:hyperlink>
      <w:r w:rsidRPr="002C6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E7576D8" w14:textId="77777777" w:rsidR="00623CFB" w:rsidRDefault="00623CFB"/>
    <w:sectPr w:rsidR="00623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wNzYytLAwMTOwMDVT0lEKTi0uzszPAykwrAUA5/b+3CwAAAA="/>
  </w:docVars>
  <w:rsids>
    <w:rsidRoot w:val="002C6D09"/>
    <w:rsid w:val="001A13AE"/>
    <w:rsid w:val="00296DEE"/>
    <w:rsid w:val="002C6D09"/>
    <w:rsid w:val="005837DF"/>
    <w:rsid w:val="00623CFB"/>
    <w:rsid w:val="009C1C05"/>
    <w:rsid w:val="00A6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CC6CD"/>
  <w15:chartTrackingRefBased/>
  <w15:docId w15:val="{BCF7840F-7C95-49C9-8BAE-841DAE86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6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6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6D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6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6D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6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6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6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6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6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6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6D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6D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6D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6D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6D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6D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6D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6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6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6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6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6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6D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6D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6D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6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6D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6D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med.ncbi.nlm.nih.gov/38087139/?utm_source=chatgpt.com" TargetMode="External"/><Relationship Id="rId18" Type="http://schemas.openxmlformats.org/officeDocument/2006/relationships/hyperlink" Target="https://pubmed.ncbi.nlm.nih.gov/42346220/?utm_source=chatgpt.com" TargetMode="External"/><Relationship Id="rId26" Type="http://schemas.openxmlformats.org/officeDocument/2006/relationships/hyperlink" Target="https://pubmed.ncbi.nlm.nih.gov/28533473/?utm_source=chatgpt.com" TargetMode="External"/><Relationship Id="rId39" Type="http://schemas.openxmlformats.org/officeDocument/2006/relationships/hyperlink" Target="https://pubmed.ncbi.nlm.nih.gov/35708170/?utm_source=chatgpt.com" TargetMode="External"/><Relationship Id="rId21" Type="http://schemas.openxmlformats.org/officeDocument/2006/relationships/hyperlink" Target="https://pubmed.ncbi.nlm.nih.gov/41658443/?utm_source=chatgpt.com" TargetMode="External"/><Relationship Id="rId34" Type="http://schemas.openxmlformats.org/officeDocument/2006/relationships/hyperlink" Target="https://pubmed.ncbi.nlm.nih.gov/31783653/?utm_source=chatgpt.com" TargetMode="External"/><Relationship Id="rId42" Type="http://schemas.openxmlformats.org/officeDocument/2006/relationships/hyperlink" Target="https://pubmed.ncbi.nlm.nih.gov/31520260/?utm_source=chatgpt.com" TargetMode="External"/><Relationship Id="rId47" Type="http://schemas.openxmlformats.org/officeDocument/2006/relationships/hyperlink" Target="https://pubmed.ncbi.nlm.nih.gov/31632771/?utm_source=chatgpt.com" TargetMode="External"/><Relationship Id="rId50" Type="http://schemas.openxmlformats.org/officeDocument/2006/relationships/hyperlink" Target="https://pubmed.ncbi.nlm.nih.gov/27319353/?utm_source=chatgpt.com" TargetMode="External"/><Relationship Id="rId55" Type="http://schemas.openxmlformats.org/officeDocument/2006/relationships/hyperlink" Target="https://pubmed.ncbi.nlm.nih.gov/36589672/?utm_source=chatgpt.com" TargetMode="External"/><Relationship Id="rId7" Type="http://schemas.openxmlformats.org/officeDocument/2006/relationships/hyperlink" Target="https://pubmed.ncbi.nlm.nih.gov/37695982/?utm_source=chatgpt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39705641/?utm_source=chatgpt.com" TargetMode="External"/><Relationship Id="rId29" Type="http://schemas.openxmlformats.org/officeDocument/2006/relationships/hyperlink" Target="https://pubmed.ncbi.nlm.nih.gov/40431674/?utm_source=chatgpt.com" TargetMode="External"/><Relationship Id="rId11" Type="http://schemas.openxmlformats.org/officeDocument/2006/relationships/hyperlink" Target="https://pubmed.ncbi.nlm.nih.gov/39802302/?utm_source=chatgpt.com" TargetMode="External"/><Relationship Id="rId24" Type="http://schemas.openxmlformats.org/officeDocument/2006/relationships/hyperlink" Target="https://pubmed.ncbi.nlm.nih.gov/30134131/?utm_source=chatgpt.com" TargetMode="External"/><Relationship Id="rId32" Type="http://schemas.openxmlformats.org/officeDocument/2006/relationships/hyperlink" Target="https://pubmed.ncbi.nlm.nih.gov/15758009/?utm_source=chatgpt.com" TargetMode="External"/><Relationship Id="rId37" Type="http://schemas.openxmlformats.org/officeDocument/2006/relationships/hyperlink" Target="https://pubmed.ncbi.nlm.nih.gov/36972026/?utm_source=chatgpt.com" TargetMode="External"/><Relationship Id="rId40" Type="http://schemas.openxmlformats.org/officeDocument/2006/relationships/hyperlink" Target="https://pubmed.ncbi.nlm.nih.gov/39410014/?utm_source=chatgpt.com" TargetMode="External"/><Relationship Id="rId45" Type="http://schemas.openxmlformats.org/officeDocument/2006/relationships/hyperlink" Target="https://pubmed.ncbi.nlm.nih.gov/28681920/?utm_source=chatgpt.com" TargetMode="External"/><Relationship Id="rId53" Type="http://schemas.openxmlformats.org/officeDocument/2006/relationships/hyperlink" Target="https://pubmed.ncbi.nlm.nih.gov/39876687/?utm_source=chatgpt.com" TargetMode="External"/><Relationship Id="rId58" Type="http://schemas.openxmlformats.org/officeDocument/2006/relationships/hyperlink" Target="https://pubmed.ncbi.nlm.nih.gov/34887451/?utm_source=chatgpt.com" TargetMode="External"/><Relationship Id="rId5" Type="http://schemas.openxmlformats.org/officeDocument/2006/relationships/hyperlink" Target="https://pubmed.ncbi.nlm.nih.gov/35403841/?utm_source=chatgpt.com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pubmed.ncbi.nlm.nih.gov/40217668/?utm_source=chatgpt.com" TargetMode="External"/><Relationship Id="rId14" Type="http://schemas.openxmlformats.org/officeDocument/2006/relationships/hyperlink" Target="https://pubmed.ncbi.nlm.nih.gov/41870279/?utm_source=chatgpt.com" TargetMode="External"/><Relationship Id="rId22" Type="http://schemas.openxmlformats.org/officeDocument/2006/relationships/hyperlink" Target="https://pubmed.ncbi.nlm.nih.gov/35200579/?utm_source=chatgpt.com" TargetMode="External"/><Relationship Id="rId27" Type="http://schemas.openxmlformats.org/officeDocument/2006/relationships/hyperlink" Target="https://pubmed.ncbi.nlm.nih.gov/32308436/?utm_source=chatgpt.com" TargetMode="External"/><Relationship Id="rId30" Type="http://schemas.openxmlformats.org/officeDocument/2006/relationships/hyperlink" Target="https://pubmed.ncbi.nlm.nih.gov/30854100/?utm_source=chatgpt.com" TargetMode="External"/><Relationship Id="rId35" Type="http://schemas.openxmlformats.org/officeDocument/2006/relationships/hyperlink" Target="https://pubmed.ncbi.nlm.nih.gov/34887451/?utm_source=chatgpt.com" TargetMode="External"/><Relationship Id="rId43" Type="http://schemas.openxmlformats.org/officeDocument/2006/relationships/hyperlink" Target="https://pubmed.ncbi.nlm.nih.gov/33789008/?utm_source=chatgpt.com" TargetMode="External"/><Relationship Id="rId48" Type="http://schemas.openxmlformats.org/officeDocument/2006/relationships/hyperlink" Target="https://pubmed.ncbi.nlm.nih.gov/29461916/?utm_source=chatgpt.com" TargetMode="External"/><Relationship Id="rId56" Type="http://schemas.openxmlformats.org/officeDocument/2006/relationships/hyperlink" Target="https://pubmed.ncbi.nlm.nih.gov/38043938/?utm_source=chatgpt.com" TargetMode="External"/><Relationship Id="rId8" Type="http://schemas.openxmlformats.org/officeDocument/2006/relationships/hyperlink" Target="https://pubmed.ncbi.nlm.nih.gov/36327626/?utm_source=chatgpt.com" TargetMode="External"/><Relationship Id="rId51" Type="http://schemas.openxmlformats.org/officeDocument/2006/relationships/hyperlink" Target="https://pubmed.ncbi.nlm.nih.gov/39621348/?utm_source=chatgpt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pubmed.ncbi.nlm.nih.gov/35366831/?utm_source=chatgpt.com" TargetMode="External"/><Relationship Id="rId17" Type="http://schemas.openxmlformats.org/officeDocument/2006/relationships/hyperlink" Target="https://pubmed.ncbi.nlm.nih.gov/32881430/?utm_source=chatgpt.com" TargetMode="External"/><Relationship Id="rId25" Type="http://schemas.openxmlformats.org/officeDocument/2006/relationships/hyperlink" Target="https://pubmed.ncbi.nlm.nih.gov/33880555/?utm_source=chatgpt.com" TargetMode="External"/><Relationship Id="rId33" Type="http://schemas.openxmlformats.org/officeDocument/2006/relationships/hyperlink" Target="https://pubmed.ncbi.nlm.nih.gov/38542190/?utm_source=chatgpt.com" TargetMode="External"/><Relationship Id="rId38" Type="http://schemas.openxmlformats.org/officeDocument/2006/relationships/hyperlink" Target="https://pubmed.ncbi.nlm.nih.gov/30982641/?utm_source=chatgpt.com" TargetMode="External"/><Relationship Id="rId46" Type="http://schemas.openxmlformats.org/officeDocument/2006/relationships/hyperlink" Target="https://pubmed.ncbi.nlm.nih.gov/30134131/?utm_source=chatgpt.com" TargetMode="External"/><Relationship Id="rId59" Type="http://schemas.openxmlformats.org/officeDocument/2006/relationships/hyperlink" Target="https://pubmed.ncbi.nlm.nih.gov/40431674/?utm_source=chatgpt.com" TargetMode="External"/><Relationship Id="rId20" Type="http://schemas.openxmlformats.org/officeDocument/2006/relationships/hyperlink" Target="https://pubmed.ncbi.nlm.nih.gov/38446675/?utm_source=chatgpt.com" TargetMode="External"/><Relationship Id="rId41" Type="http://schemas.openxmlformats.org/officeDocument/2006/relationships/hyperlink" Target="https://pubmed.ncbi.nlm.nih.gov/40529205/?utm_source=chatgpt.com" TargetMode="External"/><Relationship Id="rId54" Type="http://schemas.openxmlformats.org/officeDocument/2006/relationships/hyperlink" Target="https://pubmed.ncbi.nlm.nih.gov/38589857/?utm_source=chatgpt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3300950/?utm_source=chatgpt.com" TargetMode="External"/><Relationship Id="rId15" Type="http://schemas.openxmlformats.org/officeDocument/2006/relationships/hyperlink" Target="https://pubmed.ncbi.nlm.nih.gov/30332546/?utm_source=chatgpt.com" TargetMode="External"/><Relationship Id="rId23" Type="http://schemas.openxmlformats.org/officeDocument/2006/relationships/hyperlink" Target="https://pubmed.ncbi.nlm.nih.gov/38136326/?utm_source=chatgpt.com" TargetMode="External"/><Relationship Id="rId28" Type="http://schemas.openxmlformats.org/officeDocument/2006/relationships/hyperlink" Target="https://pubmed.ncbi.nlm.nih.gov/33125511/?utm_source=chatgpt.com" TargetMode="External"/><Relationship Id="rId36" Type="http://schemas.openxmlformats.org/officeDocument/2006/relationships/hyperlink" Target="https://pubmed.ncbi.nlm.nih.gov/36972023/?utm_source=chatgpt.com" TargetMode="External"/><Relationship Id="rId49" Type="http://schemas.openxmlformats.org/officeDocument/2006/relationships/hyperlink" Target="https://pubmed.ncbi.nlm.nih.gov/12524403/?utm_source=chatgpt.com" TargetMode="External"/><Relationship Id="rId57" Type="http://schemas.openxmlformats.org/officeDocument/2006/relationships/hyperlink" Target="https://pubmed.ncbi.nlm.nih.gov/40529205/?utm_source=chatgpt.com" TargetMode="External"/><Relationship Id="rId10" Type="http://schemas.openxmlformats.org/officeDocument/2006/relationships/hyperlink" Target="https://pubmed.ncbi.nlm.nih.gov/38672597/?utm_source=chatgpt.com" TargetMode="External"/><Relationship Id="rId31" Type="http://schemas.openxmlformats.org/officeDocument/2006/relationships/hyperlink" Target="https://pubmed.ncbi.nlm.nih.gov/38384801/?utm_source=chatgpt.com" TargetMode="External"/><Relationship Id="rId44" Type="http://schemas.openxmlformats.org/officeDocument/2006/relationships/hyperlink" Target="https://pubmed.ncbi.nlm.nih.gov/30915907/?utm_source=chatgpt.com" TargetMode="External"/><Relationship Id="rId52" Type="http://schemas.openxmlformats.org/officeDocument/2006/relationships/hyperlink" Target="https://pubmed.ncbi.nlm.nih.gov/39496000/?utm_source=chatgpt.com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pubmed.ncbi.nlm.nih.gov/29658848/?utm_source=chatgpt.com" TargetMode="External"/><Relationship Id="rId9" Type="http://schemas.openxmlformats.org/officeDocument/2006/relationships/hyperlink" Target="https://pubmed.ncbi.nlm.nih.gov/39736191/?utm_source=chatgp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4614</Words>
  <Characters>27689</Characters>
  <Application>Microsoft Office Word</Application>
  <DocSecurity>0</DocSecurity>
  <Lines>230</Lines>
  <Paragraphs>64</Paragraphs>
  <ScaleCrop>false</ScaleCrop>
  <Company/>
  <LinksUpToDate>false</LinksUpToDate>
  <CharactersWithSpaces>32239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Irena Rzatkiewicz</cp:lastModifiedBy>
  <cp:revision>2</cp:revision>
  <dcterms:created xsi:type="dcterms:W3CDTF">2026-09-28T10:20:00Z</dcterms:created>
  <dcterms:modified xsi:type="dcterms:W3CDTF">2026-09-28T10:20:00Z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243d7614-a87f-4d3c-adc8-de6cea0fdceb</vt:lpwstr>
  </property>
</Properties>
</file>