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7C5B" w14:textId="77777777" w:rsidR="00580AE8" w:rsidRPr="00221B7C" w:rsidRDefault="00580AE8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Katedra Farmakologii i Toksykologii</w:t>
      </w:r>
    </w:p>
    <w:p w14:paraId="4ACDB1FF" w14:textId="77777777" w:rsidR="00257911" w:rsidRPr="00221B7C" w:rsidRDefault="00257911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18394E7" w14:textId="0738347A" w:rsidR="003C569C" w:rsidRPr="00221B7C" w:rsidRDefault="003C569C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REGULAMIN ZAJĘĆ</w:t>
      </w:r>
    </w:p>
    <w:p w14:paraId="39D0E51E" w14:textId="77777777" w:rsidR="00257911" w:rsidRPr="00221B7C" w:rsidRDefault="00257911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0B254D" w14:textId="77777777" w:rsidR="003C569C" w:rsidRPr="00221B7C" w:rsidRDefault="003C569C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dla Studentów Kierunku Lekarskiego Wydziału Lekarskiego Collegium Medicum,</w:t>
      </w:r>
    </w:p>
    <w:p w14:paraId="05F0F2BD" w14:textId="72A2ACB9" w:rsidR="003C569C" w:rsidRPr="00221B7C" w:rsidRDefault="003C569C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Uniwersytetu Warmińsko-Mazurskiego w Olsztynie</w:t>
      </w:r>
    </w:p>
    <w:p w14:paraId="2CA68A04" w14:textId="77777777" w:rsidR="003C569C" w:rsidRPr="00221B7C" w:rsidRDefault="003C569C" w:rsidP="00AD79BE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C667F70" w14:textId="77777777" w:rsidR="001220EC" w:rsidRPr="00221B7C" w:rsidRDefault="001220EC" w:rsidP="00AD79BE">
      <w:pPr>
        <w:widowControl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33B1E5" w14:textId="77777777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Informacje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ogólne</w:t>
      </w:r>
    </w:p>
    <w:p w14:paraId="013C8B1B" w14:textId="7B8A4E47" w:rsidR="001220EC" w:rsidRPr="00221B7C" w:rsidRDefault="001220EC" w:rsidP="00AD79BE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Zajęcia realizowane są przez Katedrę Farmakologii i Toksykologii </w:t>
      </w:r>
      <w:r w:rsidR="009232AF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(zwanej </w:t>
      </w:r>
      <w:r w:rsidR="00891F78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dalej skrótowo </w:t>
      </w:r>
      <w:r w:rsidR="009232AF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Kated</w:t>
      </w:r>
      <w:r w:rsidR="00891F78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rą</w:t>
      </w:r>
      <w:r w:rsidR="009232AF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Wydziału Lekarskiego Collegium Medicum Uniwersytetu Warmińsko-Mazurskiego w Olsztynie.</w:t>
      </w:r>
    </w:p>
    <w:p w14:paraId="0AB12BA1" w14:textId="5CC537E9" w:rsidR="001220EC" w:rsidRPr="00221B7C" w:rsidRDefault="001220EC" w:rsidP="00AD79BE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Pracownicy odpowiedzialni za realizację przedmiotu:</w:t>
      </w:r>
      <w:r w:rsidR="00033643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9E38865" w14:textId="03B9EF08" w:rsidR="001220EC" w:rsidRPr="00221B7C" w:rsidRDefault="001220EC" w:rsidP="003701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Kierownik </w:t>
      </w:r>
      <w:r w:rsidR="009232AF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K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atedry</w:t>
      </w:r>
      <w:r w:rsidR="00276DC8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dr hab. n.</w:t>
      </w:r>
      <w:r w:rsidR="00276DC8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med. Michał S. Majewski</w:t>
      </w:r>
      <w:r w:rsidR="00631E9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prof. UWM</w:t>
      </w:r>
    </w:p>
    <w:p w14:paraId="38F465EB" w14:textId="3D6FA715" w:rsidR="001220EC" w:rsidRPr="00221B7C" w:rsidRDefault="001220EC" w:rsidP="003701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Koordynator przedmiotu: </w:t>
      </w:r>
      <w:r w:rsidR="006D5DD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lek.</w:t>
      </w:r>
      <w:r w:rsidR="00031843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6D5DD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wet. Aleksandra </w:t>
      </w:r>
      <w:r w:rsidR="006E700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Kordas</w:t>
      </w:r>
    </w:p>
    <w:p w14:paraId="1D7D1AB3" w14:textId="5CE18B93" w:rsidR="001220EC" w:rsidRPr="00221B7C" w:rsidRDefault="001220EC" w:rsidP="003701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Osoby odpowiedzialne za realizację zajęć:</w:t>
      </w:r>
      <w:r w:rsidR="00031843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31843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dr hab. </w:t>
      </w:r>
      <w:r w:rsidR="00276DC8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n. med. </w:t>
      </w:r>
      <w:r w:rsidR="00031843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Michał Majewski prof. UWM,</w:t>
      </w:r>
      <w:r w:rsidR="00631E9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lek.</w:t>
      </w:r>
      <w:r w:rsidR="00031843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631E9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wet. Aleksandra </w:t>
      </w:r>
      <w:r w:rsidR="006E700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Kordas</w:t>
      </w:r>
      <w:r w:rsidR="006D5DD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</w:t>
      </w:r>
      <w:r w:rsidR="00CE4A0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dr wet. mgr farm. Piotr Jakubowski</w:t>
      </w:r>
      <w:r w:rsid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CE4A0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lek. Natalia Domurad-Szczepaniak</w:t>
      </w:r>
      <w:r w:rsidR="004B0E6B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</w:t>
      </w:r>
      <w:r w:rsidR="00AC005E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031843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lek. Jakub Szczepaniak-Domurad, </w:t>
      </w:r>
      <w:r w:rsidR="00CE4A00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lek. Klaudia Lewandowska</w:t>
      </w:r>
      <w:r w:rsidR="003927FF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lek. Lena Tomaszek</w:t>
      </w:r>
      <w:r w:rsidR="00AE5B24" w:rsidRPr="00276DC8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mgr Wojciech Kask</w:t>
      </w:r>
      <w:r w:rsid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l</w:t>
      </w:r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ek. Mariusz </w:t>
      </w:r>
      <w:proofErr w:type="spellStart"/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Pasterak</w:t>
      </w:r>
      <w:proofErr w:type="spellEnd"/>
      <w:r w:rsid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dr n. med. Klaudia </w:t>
      </w:r>
      <w:proofErr w:type="spellStart"/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Kitala</w:t>
      </w:r>
      <w:proofErr w:type="spellEnd"/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-Tańska</w:t>
      </w:r>
      <w:r w:rsid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9B6885" w:rsidRP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lek. Kacper Kowalczyk</w:t>
      </w:r>
      <w:r w:rsidR="009B6885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.</w:t>
      </w:r>
    </w:p>
    <w:p w14:paraId="42EBFA7F" w14:textId="77777777" w:rsidR="00F02F70" w:rsidRPr="00221B7C" w:rsidRDefault="00AB6F72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Miejsce, czas oraz tematykę poszczególnych form zajęć i zaliczeń określają dokumenty:</w:t>
      </w:r>
      <w:r w:rsidR="00796EB5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plan studiów, sylabus, harmonogram i tematyka zajęć, dostępne</w:t>
      </w:r>
      <w:r w:rsidR="00F35DB6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w gablocie oraz</w:t>
      </w:r>
      <w:r w:rsidR="00796EB5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na stronie internetowej Katedry</w:t>
      </w:r>
      <w:r w:rsidR="00A93595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65DBC28C" w14:textId="77777777" w:rsidR="00F02F70" w:rsidRPr="00221B7C" w:rsidRDefault="001220EC" w:rsidP="00F02F70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Student zobowiązany jest do uczestniczenia w zajęciach z grupą studencką do której został przypisany na początku roku akademickiego.</w:t>
      </w:r>
      <w:r w:rsidR="002E41EA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424681F4" w14:textId="5BB9115B" w:rsidR="001220EC" w:rsidRPr="00221B7C" w:rsidRDefault="002E41EA" w:rsidP="00F02F70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Studenci zobowiązani są do przychodzenia na zajęcia punktualnie.</w:t>
      </w:r>
    </w:p>
    <w:p w14:paraId="6C1A038F" w14:textId="46AE7770" w:rsidR="001220EC" w:rsidRPr="00221B7C" w:rsidRDefault="002E41EA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sytuacji zagrożenia epidemicznego, zajęcia mogą być realizowane w całości lub częściowo z wykorzystaniem technik teleinformatycznych za pośrednictwem platformy MS </w:t>
      </w:r>
      <w:proofErr w:type="spellStart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Teams</w:t>
      </w:r>
      <w:proofErr w:type="spellEnd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Moodle</w:t>
      </w:r>
      <w:proofErr w:type="spellEnd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lub innych dopuszczonych przez Uczelnię. </w:t>
      </w:r>
      <w:r w:rsidR="001220E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przypadku zajęć zdalnych </w:t>
      </w:r>
      <w:r w:rsidR="00444A3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="001220E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tudenci zobowiązani są do rejestracji na platformie co najmniej 10 min przed ich rozpoczęciem.</w:t>
      </w:r>
    </w:p>
    <w:p w14:paraId="247F5D0E" w14:textId="7C097AD7" w:rsidR="00EF004C" w:rsidRPr="00221B7C" w:rsidRDefault="008D7EB7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Zajęcia dydaktyczne mają formę obowiązkowych:</w:t>
      </w:r>
    </w:p>
    <w:p w14:paraId="15DDB28A" w14:textId="3F6654D8" w:rsidR="008D7EB7" w:rsidRPr="00221B7C" w:rsidRDefault="008D7EB7" w:rsidP="00B83E72">
      <w:pPr>
        <w:pStyle w:val="Akapitzlist"/>
        <w:numPr>
          <w:ilvl w:val="1"/>
          <w:numId w:val="5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Wykładów</w:t>
      </w:r>
    </w:p>
    <w:p w14:paraId="2B6FD21A" w14:textId="60AFC763" w:rsidR="008D7EB7" w:rsidRPr="00221B7C" w:rsidRDefault="008D7EB7" w:rsidP="00B83E72">
      <w:pPr>
        <w:pStyle w:val="Akapitzlist"/>
        <w:numPr>
          <w:ilvl w:val="1"/>
          <w:numId w:val="5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Ćwiczeń</w:t>
      </w:r>
    </w:p>
    <w:p w14:paraId="6CA359BC" w14:textId="78796937" w:rsidR="008D7EB7" w:rsidRPr="00221B7C" w:rsidRDefault="008D7EB7" w:rsidP="00B83E72">
      <w:pPr>
        <w:pStyle w:val="Akapitzlist"/>
        <w:numPr>
          <w:ilvl w:val="1"/>
          <w:numId w:val="5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Seminariów</w:t>
      </w:r>
    </w:p>
    <w:p w14:paraId="3D0782C1" w14:textId="1EBC825D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Obecność na </w:t>
      </w:r>
      <w:r w:rsidR="006F3BCA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wszystkich </w:t>
      </w:r>
      <w:r w:rsidR="00A04964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formach zajęć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jest obowiązkowa.</w:t>
      </w:r>
    </w:p>
    <w:p w14:paraId="32DC0A99" w14:textId="570BB729" w:rsidR="00447D1F" w:rsidRPr="00221B7C" w:rsidRDefault="00447D1F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Wszystkie nieobecności muszą być usprawiedliwione.</w:t>
      </w:r>
    </w:p>
    <w:p w14:paraId="67CA5D4B" w14:textId="738D55C5" w:rsidR="002A421F" w:rsidRPr="00221B7C" w:rsidRDefault="002A421F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Dopuszczalne są tylko 2 nieobecności na ćwiczeniach, kolokwiach, seminariach i wykładach łącznie w semestrze. Każda kolejna nieobecność kwalifikuje </w:t>
      </w:r>
      <w:r w:rsidR="00444A3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tudenta do skreślenia z listy osób uczęszczających na ćwiczenia</w:t>
      </w:r>
      <w:r w:rsidR="00865A95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6299C6CB" w14:textId="63EBB7B2" w:rsidR="00A53D07" w:rsidRPr="00221B7C" w:rsidRDefault="00A53D07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Sposób odrabiania nieobecności na zajęciach</w:t>
      </w:r>
      <w:r w:rsidR="00E23B86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:</w:t>
      </w:r>
    </w:p>
    <w:p w14:paraId="6A1214BF" w14:textId="42F16952" w:rsidR="00A53D07" w:rsidRPr="00221B7C" w:rsidRDefault="00444A30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="0052608E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tudenci, którzy opuszczą wykład będą pisali dodatkowy esej z treści wykładu. Niezaliczenie eseju oznacza niezaliczenie wykładów i niedopuszczenie do egzaminu.</w:t>
      </w:r>
    </w:p>
    <w:p w14:paraId="61ED5853" w14:textId="59A7625F" w:rsidR="00C2210F" w:rsidRPr="00221B7C" w:rsidRDefault="00E23B86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</w:t>
      </w:r>
      <w:r w:rsidR="0052608E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ieobecność na ćwiczeniach i seminariach musi być usprawiedliwiona oraz odrobiona z inną grupą, gdy nie jest to możliwe - zaliczenie ustne lub pisemne u prowadzącego dane</w:t>
      </w:r>
      <w:r w:rsidR="003A0013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2608E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zajęcia</w:t>
      </w:r>
      <w:r w:rsidR="00F72F6D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</w:p>
    <w:p w14:paraId="03EE95AC" w14:textId="0F1ADCF3" w:rsidR="00BC0545" w:rsidRPr="00221B7C" w:rsidRDefault="00E23B86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</w:t>
      </w:r>
      <w:r w:rsidR="00C2210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sprawiedliwiona nieobecność na kolokwiach i egzaminie uprawnia do późniejszego przystąpienia do kolokwium i egzaminu w ustalonym przez koordynatora/egzaminatora terminie, który traktowany jest jako pierwszy termin, w przypadku usprawiedliwionej nieobecności na pierwszym terminie (kolokwium i egzamin), drugi, w przypadku usprawiedliwionej nieobecności na I terminie poprawkowym (kolokwium i egzamin), a trzeci </w:t>
      </w:r>
      <w:r w:rsidR="0031054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przypadku usprawiedliwionej nieobecności na II terminie poprawkowym (egzamin)</w:t>
      </w:r>
    </w:p>
    <w:p w14:paraId="2ECA1BA0" w14:textId="77777777" w:rsidR="00BC0545" w:rsidRPr="00221B7C" w:rsidRDefault="00BC0545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Nieusprawiedliwione nieobecności na zajęciach będą skutkowały niezaliczeniem przedmiotu, na zaliczeniach lub egzaminach oceną niedostateczną i utratą terminu, na którym Student był nieobecny</w:t>
      </w:r>
    </w:p>
    <w:p w14:paraId="51F29E95" w14:textId="7057399F" w:rsidR="003C272A" w:rsidRPr="00221B7C" w:rsidRDefault="00E4218F" w:rsidP="003C272A">
      <w:pPr>
        <w:pStyle w:val="Akapitzlist"/>
        <w:tabs>
          <w:tab w:val="left" w:pos="284"/>
        </w:tabs>
        <w:spacing w:after="160" w:line="360" w:lineRule="auto"/>
        <w:ind w:left="360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Ć</w:t>
      </w:r>
      <w:r w:rsidR="003C272A" w:rsidRPr="00221B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wiczenia</w:t>
      </w:r>
      <w:r w:rsidRPr="00221B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i </w:t>
      </w:r>
      <w:r w:rsidR="003C272A" w:rsidRPr="00221B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seminaria</w:t>
      </w:r>
    </w:p>
    <w:p w14:paraId="205886DE" w14:textId="62F01107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Ćwiczenia i seminaria zaliczane będą na podstawie aktywności i odpowiedzi pisemnej - w czasie  ćwiczeń i seminariów będzie przeprowadzony krótki sprawdzian cząstkowy dotyczący  zagadnień związanych z tematem zajęć. </w:t>
      </w:r>
    </w:p>
    <w:p w14:paraId="09894608" w14:textId="71602CB9" w:rsidR="004B0E6B" w:rsidRPr="00221B7C" w:rsidRDefault="004B0E6B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Sprawdzian cząstkowy przeprowadzany jest w formie 3-5 pytań testowych lub opisowych. Oceniany jest w skali 2-5, zaliczenie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="00E11CE1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tudent uzyskuje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od 60%</w:t>
      </w:r>
      <w:r w:rsidR="006E700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7F3AB0C3" w14:textId="3444A5E5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Na każdy</w:t>
      </w:r>
      <w:r w:rsidR="00CB367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ch zajęciach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obowiązuje znajomość materiału z ćwiczenia/seminarium bieżącego oraz z poprzednio odbytych 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zajęć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.</w:t>
      </w:r>
    </w:p>
    <w:p w14:paraId="50C1511C" w14:textId="528444F9" w:rsidR="006E700F" w:rsidRPr="00221B7C" w:rsidRDefault="006E700F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Ewentualna poprawa niezaliczon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ych zajęć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powinna odbyć się w terminie do 7 dni od daty przeprowadzonych zajęć (w terminie ustalonym przez prowadzącego).</w:t>
      </w:r>
    </w:p>
    <w:p w14:paraId="4FBB0FD7" w14:textId="77777777" w:rsidR="00DE5959" w:rsidRPr="00221B7C" w:rsidRDefault="006E700F" w:rsidP="00AD79BE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Niezaliczone 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zajęcia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można 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poprawić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tylko jeden raz.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0E3DA871" w14:textId="370ED982" w:rsidR="006E700F" w:rsidRPr="00221B7C" w:rsidRDefault="00DE5959" w:rsidP="00DE5959">
      <w:pPr>
        <w:pStyle w:val="Akapitzlist"/>
        <w:numPr>
          <w:ilvl w:val="1"/>
          <w:numId w:val="1"/>
        </w:numPr>
        <w:tabs>
          <w:tab w:val="left" w:pos="284"/>
          <w:tab w:val="left" w:pos="709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 ma możliwości poprawiania ocen pozytywnych. </w:t>
      </w:r>
    </w:p>
    <w:p w14:paraId="6563E6C8" w14:textId="4F8C04A2" w:rsidR="00706F43" w:rsidRPr="00221B7C" w:rsidRDefault="00706F43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Na </w:t>
      </w:r>
      <w:r w:rsidR="00DE595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zajęciach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tudenci omawiają wyznaczony przez prowadzącego temat. </w:t>
      </w:r>
      <w:r w:rsidR="00D14B2A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Studentów o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bowiązuje dokładna znajomość przedstawianego zagadnienia. Prowadzący wystawia ocenę na podstawie prezentacji oraz wiedzy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tudentów. </w:t>
      </w:r>
    </w:p>
    <w:p w14:paraId="73E2794F" w14:textId="77777777" w:rsidR="00866FBF" w:rsidRPr="00221B7C" w:rsidRDefault="00092BD9" w:rsidP="00866FBF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Przy niezaliczonych zajęciach</w:t>
      </w:r>
      <w:r w:rsidR="00866FB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:</w:t>
      </w:r>
    </w:p>
    <w:p w14:paraId="6B205D58" w14:textId="4B1BD267" w:rsidR="001220EC" w:rsidRPr="00221B7C" w:rsidRDefault="000856F7" w:rsidP="00866FBF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przysługuje prawo złożenia wniosku do Kierownika Katedry o komisyjne sprawdzenie wiadomości. Wniosek składa się w terminie 3 dni od ogłoszenia wyników zaliczania zajęć. Kierownik Katedry może zarządzić komisyjne sprawdzenie wiadomości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tudenta. Od decyzji Kierownika Katedry służy odwołanie do Dziekana.</w:t>
      </w:r>
    </w:p>
    <w:p w14:paraId="51B8ED71" w14:textId="1664D99B" w:rsidR="006B3DA0" w:rsidRPr="00221B7C" w:rsidRDefault="00866FBF" w:rsidP="00160EB6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</w:t>
      </w:r>
      <w:r w:rsidR="006B3DA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aliczenie odbywa się przed komisją, w skład której wchodzą: Kierownik Katedry jako przewodniczący komisji, opiekun roku, dwóch specjalistów z zakresu danego przedmiotu oraz przedstawiciel Samorządu Studenckiego. W komisyjnym sprawdzeniu wiadomości nie uczestniczy nauczyciel akademicki, który wystawił ocenę weryfikowaną w trybie komisyjnym.</w:t>
      </w:r>
    </w:p>
    <w:p w14:paraId="5A755791" w14:textId="3BD515AF" w:rsidR="006B3DA0" w:rsidRPr="00221B7C" w:rsidRDefault="00866FBF" w:rsidP="00311857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6B3DA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cena uzyskana w trybie komisyjnego sprawdzenia wiadomości zastępuje ocenę weryfikowaną</w:t>
      </w:r>
    </w:p>
    <w:p w14:paraId="0B3CC686" w14:textId="6B20097A" w:rsidR="00E11CE1" w:rsidRPr="00221B7C" w:rsidRDefault="004B0E6B" w:rsidP="00AD79BE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Usprawiedliwienie nieobecności (zwolnienie lekarskie, usprawiedliwienie od opiekuna roku, urlop dziekański) należy przedstawić bezzwłocznie osobie prowadzącej zajęcia, zaliczenie lub egzami</w:t>
      </w:r>
      <w:r w:rsidR="00E11CE1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 oraz koordynatorowi przedmiotu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najpóźniej w terminie 7 dni roboczych po ustaniu przyczyny zwolnienia. </w:t>
      </w:r>
    </w:p>
    <w:p w14:paraId="35B59930" w14:textId="38EEE68B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Opuszczone zajęcia należy zaliczyć</w:t>
      </w:r>
      <w:r w:rsidR="006E700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u prowadzącego daną grupę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terminie 7 dni od zakończenia okresu zwolnienia.</w:t>
      </w:r>
    </w:p>
    <w:p w14:paraId="12C295B7" w14:textId="561EB13F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Nieusprawiedliwiona nieobecność na zajęciach potraktowana będzie jako </w:t>
      </w:r>
      <w:r w:rsidR="00271372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zajęcia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niezaliczone. </w:t>
      </w:r>
    </w:p>
    <w:p w14:paraId="6D043C4B" w14:textId="584E9A10" w:rsidR="009A47ED" w:rsidRPr="00221B7C" w:rsidRDefault="009A47ED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Każda nieobecność nieusprawiedliwiona na wykładach, seminariach lub ćwiczeniach jest podstawą do skreślenia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tudenta z przedmiotu farmakologia</w:t>
      </w:r>
    </w:p>
    <w:p w14:paraId="6BED00CF" w14:textId="5CE0EFAB" w:rsidR="00A939C1" w:rsidRPr="009B4B0C" w:rsidRDefault="00A939C1" w:rsidP="00A939C1">
      <w:pPr>
        <w:pStyle w:val="Akapitzlist"/>
        <w:tabs>
          <w:tab w:val="left" w:pos="284"/>
        </w:tabs>
        <w:spacing w:after="160" w:line="360" w:lineRule="auto"/>
        <w:ind w:left="360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9B4B0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Kolokwium</w:t>
      </w:r>
    </w:p>
    <w:p w14:paraId="3EAA2988" w14:textId="4C965F67" w:rsidR="00E4218F" w:rsidRPr="00221B7C" w:rsidRDefault="00E4218F" w:rsidP="00E4218F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spacing w:after="160" w:line="360" w:lineRule="auto"/>
        <w:ind w:hanging="357"/>
        <w:contextualSpacing w:val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Student zostaje dopuszczony do kolokwium na podstawie pozytywnych ocen uzyskanych w danym cyklu tematycznym. </w:t>
      </w:r>
    </w:p>
    <w:p w14:paraId="5EAEA865" w14:textId="7586EFF1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 zakończeniu określonej partii materiału zostanie przeprowadzone kolokwium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 xml:space="preserve">w formie pisemnej, które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 zobowiązany jest zaliczyć.</w:t>
      </w:r>
    </w:p>
    <w:p w14:paraId="6D7F1AB5" w14:textId="77777777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semestrze przewiduje się przeprowadzenie minimum 2 kolokwiów.</w:t>
      </w:r>
    </w:p>
    <w:p w14:paraId="403080CC" w14:textId="46CE1928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Poprawa niezaliczonego kolokwium odbywać się będzie w terminie do 10 dni od</w:t>
      </w:r>
      <w:r w:rsidR="00221B7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pierwszego terminu sprawdzianu. </w:t>
      </w:r>
    </w:p>
    <w:p w14:paraId="1FC9F372" w14:textId="77777777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Zaliczenie wszystkich kolokwiów w ustalonych terminach:</w:t>
      </w:r>
    </w:p>
    <w:p w14:paraId="218D0E05" w14:textId="77777777" w:rsidR="001220EC" w:rsidRPr="00221B7C" w:rsidRDefault="001220EC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obejmuje znajomość materiału podręcznikowego, seminaryjnego, ćwiczeniowego oraz wykładów</w:t>
      </w:r>
    </w:p>
    <w:p w14:paraId="3B5F92BC" w14:textId="4C03FD54" w:rsidR="001220EC" w:rsidRPr="00221B7C" w:rsidRDefault="001220EC" w:rsidP="00AD79BE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kolokwium składa się z części teoretycznej oraz w przypadku możliwości technicznych także z części recepturowej</w:t>
      </w:r>
    </w:p>
    <w:p w14:paraId="5C8D039F" w14:textId="202A4F7B" w:rsidR="001220EC" w:rsidRPr="00221B7C" w:rsidRDefault="006E700F" w:rsidP="00AD79BE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</w:t>
      </w:r>
      <w:r w:rsidR="001220EC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olokwium może odbywać się w sposób zdalny (na platformach udostępnionych przez uniwersytet lub wskazanych przez Kierownika Katedry) lub w przypadku stabilnej sytuacji epidemiologicznej także w sposób standardowy</w:t>
      </w:r>
    </w:p>
    <w:p w14:paraId="28D0D5FC" w14:textId="7B88FB4E" w:rsidR="001220EC" w:rsidRPr="00221B7C" w:rsidRDefault="00384DB9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="001220E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 ma prawo do dwukrotnego zaliczania kolokwium</w:t>
      </w:r>
    </w:p>
    <w:p w14:paraId="6EADFB9C" w14:textId="77777777" w:rsidR="001220EC" w:rsidRPr="00221B7C" w:rsidRDefault="001220EC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nieobecność nieusprawiedliwiona na kolokwium jest równoznaczna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>z otrzymaniem oceny niedostatecznej. W przypadku nieobecności usprawiedliwionej (zwolnienie lekarskie) należy przedłożyć zwolnienie osobie prowadzącej ćwiczenia w ciągu trzech dni roboczych od daty zakończenia zwolnienia</w:t>
      </w:r>
    </w:p>
    <w:p w14:paraId="239A926C" w14:textId="77777777" w:rsidR="001220EC" w:rsidRPr="00221B7C" w:rsidRDefault="001220EC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wyjątkowych przypadkach losowych (np. dłuższy pobyt w szpitalu) terminy zaliczania kolokwiów mogą być indywidualnie ustalane z osobą prowadzącą dane kolokwium tematyczne</w:t>
      </w:r>
    </w:p>
    <w:p w14:paraId="43E4D3E7" w14:textId="5020AAA2" w:rsidR="001220EC" w:rsidRPr="00221B7C" w:rsidRDefault="001220EC" w:rsidP="00AD79BE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Studenci, którzy dwukrotn</w:t>
      </w:r>
      <w:r w:rsidR="00E11CE1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nie zaliczyli kolokwium będą mogli przystąpić do</w:t>
      </w:r>
      <w:r w:rsidR="00702D57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końcowego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kolokwium poprawkowego </w:t>
      </w:r>
      <w:r w:rsidR="00525E63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„zbója” 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 materiału niezaliczonego, które odbędzie się po zakończeniu zajęć w danym semestrze.</w:t>
      </w:r>
      <w:r w:rsidR="00702D57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Zaliczenie ma formę testu.</w:t>
      </w:r>
    </w:p>
    <w:p w14:paraId="3CA21BC3" w14:textId="2B0F9E42" w:rsidR="001220EC" w:rsidRPr="00221B7C" w:rsidRDefault="001220EC" w:rsidP="00AD79BE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ind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Do zaliczenia kolokwium i egzaminu wymagane jest uzyskanie minimum 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60% punktów z części teoretycznej oraz z części teoretycznej i recepturowej</w:t>
      </w:r>
      <w:r w:rsidR="00683C9D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(w</w:t>
      </w:r>
      <w:r w:rsidR="00683C9D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przypadku kolokwium lub egzaminu składającego się z obu części)</w:t>
      </w:r>
    </w:p>
    <w:p w14:paraId="320FCF53" w14:textId="77777777" w:rsidR="001220EC" w:rsidRPr="00221B7C" w:rsidRDefault="001220EC" w:rsidP="00AD79BE">
      <w:pPr>
        <w:pStyle w:val="HTML-wstpniesformatowany"/>
        <w:tabs>
          <w:tab w:val="left" w:pos="284"/>
        </w:tabs>
        <w:spacing w:after="160" w:line="360" w:lineRule="auto"/>
        <w:ind w:left="14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Ocena ostateczna z kolokwiów będzie ustalana na podstawie poniższego schematu ilości procentowej uzyskanych punktów</w:t>
      </w:r>
    </w:p>
    <w:p w14:paraId="23916192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=&lt;59% - 2</w:t>
      </w:r>
    </w:p>
    <w:p w14:paraId="1B58DD48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60%-69% - 3</w:t>
      </w:r>
    </w:p>
    <w:p w14:paraId="3B2DD252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70%-79% - 3+</w:t>
      </w:r>
    </w:p>
    <w:p w14:paraId="67EA7259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80%-89% - 4</w:t>
      </w:r>
    </w:p>
    <w:p w14:paraId="2831A304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90%-95% - 4+</w:t>
      </w:r>
    </w:p>
    <w:p w14:paraId="13478C66" w14:textId="77777777" w:rsidR="001220EC" w:rsidRPr="00221B7C" w:rsidRDefault="001220EC" w:rsidP="00EA65BB">
      <w:pPr>
        <w:pStyle w:val="HTML-wstpniesformatowany"/>
        <w:tabs>
          <w:tab w:val="left" w:pos="284"/>
        </w:tabs>
        <w:spacing w:after="160" w:line="360" w:lineRule="auto"/>
        <w:ind w:left="14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96%-100% - 5</w:t>
      </w:r>
    </w:p>
    <w:p w14:paraId="3AE1E485" w14:textId="040C8C54" w:rsidR="001220EC" w:rsidRPr="00221B7C" w:rsidRDefault="001220EC" w:rsidP="00AD79BE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ściąganie w każdej formie podczas sprawdzianów i kolokwiów skutkuje wyrzuceniem </w:t>
      </w:r>
      <w:r w:rsidR="00384DB9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tudenta ze sprawdzianu i oceną niedostateczną łącznie z poinformowaniem o takiej sytuacji Dziekana ds. studenckich.</w:t>
      </w:r>
    </w:p>
    <w:p w14:paraId="6053D943" w14:textId="0E1C86ED" w:rsidR="00A300AD" w:rsidRPr="00221B7C" w:rsidRDefault="00A300AD" w:rsidP="00A300AD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Przy niezaliczonym 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kolokwium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:</w:t>
      </w:r>
    </w:p>
    <w:p w14:paraId="0BE3F2AC" w14:textId="16DC1090" w:rsidR="00702D57" w:rsidRPr="00221B7C" w:rsidRDefault="00702D57" w:rsidP="00A300AD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Studentowi, który zgłasza uzasadnione zastrzeżenia co do bezstronności oceny lub sposobu zaliczenia, przysługuje prawo złożenia wniosku do Kierownika Katedry o komisyjne sprawdzenie wiadomości. Wniosek składa się w terminie 3 dni od ogłoszenia wyników zaliczania zajęć. Kierownik Katedry może zarządzić komisyjne sprawdzenie wiadomości </w:t>
      </w:r>
      <w:r w:rsidR="00384DB9"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tudenta. </w:t>
      </w:r>
    </w:p>
    <w:p w14:paraId="144A59D0" w14:textId="1B5B5B35" w:rsidR="00702D57" w:rsidRPr="00221B7C" w:rsidRDefault="00702D57" w:rsidP="000C5789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 decyzji Kierownika Katedry służy odwołanie do Dziekana.</w:t>
      </w:r>
    </w:p>
    <w:p w14:paraId="25D5EE84" w14:textId="74ABF626" w:rsidR="00702D57" w:rsidRPr="00221B7C" w:rsidRDefault="00702D57" w:rsidP="000C5789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Zaliczenie odbywa się przed komisją, w skład której wchodzą: Kierownik Katedry jako przewodniczący komisji, opiekun roku, dwóch specjalistów z zakresu danego przedmiotu oraz przedstawiciel Samorządu Studenckiego. W komisyjnym sprawdzeniu wiadomości nie uczestniczy nauczyciel akademicki, który wystawił ocenę weryfikowaną w trybie komisyjnym.</w:t>
      </w:r>
    </w:p>
    <w:p w14:paraId="1371AB0D" w14:textId="7854EBC3" w:rsidR="00702D57" w:rsidRPr="00221B7C" w:rsidRDefault="00702D57" w:rsidP="000C5789">
      <w:pPr>
        <w:pStyle w:val="HTML-wstpniesformatowany"/>
        <w:numPr>
          <w:ilvl w:val="1"/>
          <w:numId w:val="1"/>
        </w:numPr>
        <w:tabs>
          <w:tab w:val="left" w:pos="284"/>
        </w:tabs>
        <w:spacing w:after="16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Ocena uzyskana w trybie komisyjnego sprawdzenia wiadomości zastępuje ocenę weryfikowaną.</w:t>
      </w:r>
    </w:p>
    <w:p w14:paraId="07089664" w14:textId="77777777" w:rsidR="001220EC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Niezaliczenie któregokolwiek z kolokwiów we wszystkich wyznaczonych terminach, oznacza niezaliczenie określonego działu materiału oraz ćwiczeń z nim związanych,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>a co za tym idzie niezaliczeniem semestru i w konsekwencji niedopuszczeniem do egzaminu z farmakologii.</w:t>
      </w:r>
    </w:p>
    <w:p w14:paraId="5F5A991E" w14:textId="73243293" w:rsidR="0031189A" w:rsidRPr="00221B7C" w:rsidRDefault="0031189A" w:rsidP="0031189A">
      <w:pPr>
        <w:pStyle w:val="Akapitzlist"/>
        <w:tabs>
          <w:tab w:val="left" w:pos="284"/>
        </w:tabs>
        <w:spacing w:after="160" w:line="360" w:lineRule="auto"/>
        <w:ind w:left="360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Egzamin</w:t>
      </w:r>
    </w:p>
    <w:p w14:paraId="71EBF601" w14:textId="6B258AFF" w:rsidR="00795C0A" w:rsidRPr="00221B7C" w:rsidRDefault="00795C0A" w:rsidP="00795C0A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Warunkiem dopuszczenia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tudenta do egzaminu z zakresu farmakologii jest zaliczenie wszystkich ćwiczeń,  seminariów oraz kolokwiów.</w:t>
      </w:r>
    </w:p>
    <w:p w14:paraId="59ED1A8A" w14:textId="2FEB2D12" w:rsidR="004A7E72" w:rsidRPr="00221B7C" w:rsidRDefault="001220EC" w:rsidP="00AD79BE">
      <w:pPr>
        <w:pStyle w:val="Akapitzlist"/>
        <w:numPr>
          <w:ilvl w:val="0"/>
          <w:numId w:val="1"/>
        </w:numPr>
        <w:tabs>
          <w:tab w:val="left" w:pos="284"/>
        </w:tabs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Egzamin końcowy z farmakologii </w:t>
      </w:r>
      <w:r w:rsidR="00F94D01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odbywa się w postaci zaliczenia teoretycznego. </w:t>
      </w:r>
    </w:p>
    <w:p w14:paraId="7AC25B1A" w14:textId="7BE5EED9" w:rsidR="008464F3" w:rsidRPr="00221B7C" w:rsidRDefault="008464F3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I termin - </w:t>
      </w:r>
      <w:r w:rsidR="001226B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sesja egzaminacyjna letnia</w:t>
      </w:r>
      <w:r w:rsidR="00126D42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</w:t>
      </w:r>
      <w:r w:rsidR="001226B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czerwiec</w:t>
      </w:r>
    </w:p>
    <w:p w14:paraId="1C9A1C7D" w14:textId="1D815111" w:rsidR="001226B0" w:rsidRPr="00221B7C" w:rsidRDefault="00A952B9" w:rsidP="00A952B9">
      <w:pPr>
        <w:tabs>
          <w:tab w:val="left" w:pos="284"/>
        </w:tabs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ab/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ab/>
      </w:r>
      <w:r w:rsidR="001226B0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II termin - </w:t>
      </w:r>
      <w:r w:rsidR="00126D42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sesja egzaminacyjna jesienna – poprawkowa, wrzesień</w:t>
      </w:r>
    </w:p>
    <w:p w14:paraId="4D6E1C7B" w14:textId="46312AE6" w:rsidR="00126D42" w:rsidRPr="00221B7C" w:rsidRDefault="00A952B9" w:rsidP="00A952B9">
      <w:pPr>
        <w:tabs>
          <w:tab w:val="left" w:pos="284"/>
        </w:tabs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ab/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ab/>
      </w:r>
      <w:r w:rsidR="00126D42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III termin - sesja egzaminacyjna jesienna – poprawkowa, wrzesień</w:t>
      </w:r>
    </w:p>
    <w:p w14:paraId="0CFEDEBD" w14:textId="1AEC6A9A" w:rsidR="004A7E72" w:rsidRPr="00221B7C" w:rsidRDefault="004A7E72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Egzamin obejmuje materiał wykładowy, seminaryjny i ćwiczeniowy.</w:t>
      </w:r>
    </w:p>
    <w:p w14:paraId="192F4B57" w14:textId="04D4DDFA" w:rsidR="00BA4E65" w:rsidRPr="00221B7C" w:rsidRDefault="00F94D01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Część teoretyczna składa się z części testowej - 100 pytań testowych jednokrotnego wyboru ocenianych w skali 1pkt. - odpowiedź prawidłowa; 0</w:t>
      </w:r>
      <w:r w:rsidR="00A952B9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pkt. – odpowiedź nieprawidłowa (czas trwania egzaminu 1h 45 minut) oraz z części ustnej – 3 pytania otwarte</w:t>
      </w:r>
    </w:p>
    <w:p w14:paraId="04A31A3C" w14:textId="40C5F1AA" w:rsidR="00BA4E65" w:rsidRPr="00221B7C" w:rsidRDefault="00F94D01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Każda część egzaminu odbywa się w innym dniu (część teoretyczna – dzień pierwszy, część ustna – dzień drugi)</w:t>
      </w:r>
    </w:p>
    <w:p w14:paraId="658D7F88" w14:textId="755483C7" w:rsidR="00BA4E65" w:rsidRPr="00221B7C" w:rsidRDefault="00F94D01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Student musi zdać obie formy egzaminu, aby zaliczyć przedmiot</w:t>
      </w:r>
    </w:p>
    <w:p w14:paraId="1E5E48D0" w14:textId="618C1FDB" w:rsidR="00BA0285" w:rsidRPr="00221B7C" w:rsidRDefault="00BA0285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przypadku niezaliczenia części testowej </w:t>
      </w:r>
      <w:r w:rsidR="00384DB9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tudent podchodzi do egzaminu pisemnego w terminie poprawkowym</w:t>
      </w:r>
    </w:p>
    <w:p w14:paraId="0D23A08F" w14:textId="6D83AAA5" w:rsidR="001E766D" w:rsidRPr="00221B7C" w:rsidRDefault="001E766D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przypadku niezaliczenia części testowej egzaminu </w:t>
      </w:r>
      <w:r w:rsidR="00384DB9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tudent jest niedopuszczony do zdawania części ustnej.</w:t>
      </w:r>
    </w:p>
    <w:p w14:paraId="2C140BD2" w14:textId="22EFECB5" w:rsidR="00FD0875" w:rsidRDefault="001E766D" w:rsidP="00AD79BE">
      <w:pPr>
        <w:pStyle w:val="Akapitzlist"/>
        <w:numPr>
          <w:ilvl w:val="1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przypadku niezaliczenia części ustnej student podchodzi do egzaminu ustnego w terminie poprawkowym</w:t>
      </w:r>
      <w:r w:rsidR="007931D1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, o ile jest to termin I lub II</w:t>
      </w:r>
    </w:p>
    <w:p w14:paraId="148D567C" w14:textId="72DEB422" w:rsidR="001F04F5" w:rsidRPr="001F04F5" w:rsidRDefault="001F04F5" w:rsidP="00005C78">
      <w:pPr>
        <w:pStyle w:val="Akapitzlist"/>
        <w:numPr>
          <w:ilvl w:val="1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Na egzaminie ustnym, </w:t>
      </w:r>
      <w:r w:rsidRPr="001F04F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Student musi odpowiedzieć na każde z pytań co najmniej na ocenę dostateczną, aby uzyskać zaliczenie.</w:t>
      </w:r>
    </w:p>
    <w:p w14:paraId="44836D86" w14:textId="6958A22F" w:rsidR="00BA4E65" w:rsidRPr="00221B7C" w:rsidRDefault="00F94D01" w:rsidP="00AD79BE">
      <w:pPr>
        <w:pStyle w:val="Akapitzlist"/>
        <w:numPr>
          <w:ilvl w:val="1"/>
          <w:numId w:val="1"/>
        </w:numPr>
        <w:tabs>
          <w:tab w:val="left" w:pos="284"/>
        </w:tabs>
        <w:spacing w:after="160" w:line="36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Ocena końcowa z egzaminu jest średnią arytmetyczną oceny uzyskanej z części testowej i części ustnej egzaminu</w:t>
      </w:r>
    </w:p>
    <w:p w14:paraId="7E1E519B" w14:textId="5B08455C" w:rsidR="001220EC" w:rsidRPr="00221B7C" w:rsidRDefault="004A7E72" w:rsidP="00AD79BE">
      <w:pPr>
        <w:pStyle w:val="Akapitzlist"/>
        <w:numPr>
          <w:ilvl w:val="1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Do terminu „zerowego”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decyzją Kierownika Katedry mogą 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przystąpić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84DB9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tudenci, którzy uzyskali ze wszystkich kolokwiów zaliczonych w I terminie średnią ocen  </w:t>
      </w:r>
      <w:r w:rsidR="001220EC" w:rsidRPr="00221B7C">
        <w:rPr>
          <w:rStyle w:val="size"/>
          <w:rFonts w:ascii="Times New Roman" w:hAnsi="Times New Roman"/>
          <w:bCs/>
          <w:color w:val="000000" w:themeColor="text1"/>
          <w:sz w:val="24"/>
          <w:szCs w:val="24"/>
        </w:rPr>
        <w:t>≥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4,75 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(lub niższą w zależności od uzyskanych przed </w:t>
      </w:r>
      <w:r w:rsidR="00384DB9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S</w:t>
      </w: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tudentów wyników) 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oraz</w:t>
      </w:r>
      <w:r w:rsidR="00F94D01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uczestniczyli na wszystkich wykładach</w:t>
      </w:r>
      <w:r w:rsidR="00BA4E65" w:rsidRPr="00221B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oraz </w:t>
      </w:r>
      <w:r w:rsidR="001220EC" w:rsidRPr="00221B7C">
        <w:rPr>
          <w:rFonts w:ascii="Times New Roman" w:hAnsi="Times New Roman"/>
          <w:bCs/>
          <w:color w:val="000000" w:themeColor="text1"/>
          <w:sz w:val="24"/>
          <w:szCs w:val="24"/>
        </w:rPr>
        <w:t>wykazali się zaangażowaniem i aktywnością na zajęciach</w:t>
      </w:r>
    </w:p>
    <w:p w14:paraId="71FA27B6" w14:textId="0852DB64" w:rsidR="004A7E72" w:rsidRPr="00221B7C" w:rsidRDefault="004A7E72" w:rsidP="00AD79BE">
      <w:pPr>
        <w:pStyle w:val="Akapitzlist"/>
        <w:numPr>
          <w:ilvl w:val="1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hAnsi="Times New Roman"/>
          <w:bCs/>
          <w:color w:val="000000" w:themeColor="text1"/>
          <w:sz w:val="24"/>
          <w:szCs w:val="24"/>
        </w:rPr>
        <w:t>Egzamin „zerowy” ma formę odpowiedzi ustnej</w:t>
      </w:r>
    </w:p>
    <w:p w14:paraId="6DF4E5FE" w14:textId="17EC4D20" w:rsidR="004A7E72" w:rsidRPr="00221B7C" w:rsidRDefault="004A7E72" w:rsidP="00AD79BE">
      <w:pPr>
        <w:pStyle w:val="Akapitzlist"/>
        <w:numPr>
          <w:ilvl w:val="1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Ostateczną listę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tudentów zatwierdza Kierownik Katedry i Koordynator Przedmiotu</w:t>
      </w:r>
    </w:p>
    <w:p w14:paraId="6C2D9B25" w14:textId="5D7FC267" w:rsidR="001220EC" w:rsidRPr="00221B7C" w:rsidRDefault="004A7E72" w:rsidP="00AD79BE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Termin wglądu do kolokwiów oraz egzaminu wyznacza Koordynator Przedmiotu.</w:t>
      </w:r>
    </w:p>
    <w:p w14:paraId="5A4A6596" w14:textId="77777777" w:rsidR="00E4123A" w:rsidRPr="00221B7C" w:rsidRDefault="00BD118C" w:rsidP="00AD79BE">
      <w:pPr>
        <w:pStyle w:val="Akapitzlist"/>
        <w:numPr>
          <w:ilvl w:val="0"/>
          <w:numId w:val="1"/>
        </w:numPr>
        <w:spacing w:after="160" w:line="360" w:lineRule="auto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Zabronione jest: używanie urządzeń elektronicznych umożliwiających komunikowanie się</w:t>
      </w:r>
      <w:r w:rsidR="00C359FB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 odległość oraz innego sprzętu audio-wizualnego, nagrywanie, filmowanie</w:t>
      </w:r>
      <w:r w:rsidR="00C359FB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lub fotografowanie w czasie zajęć dydaktycznych.</w:t>
      </w:r>
    </w:p>
    <w:p w14:paraId="681222F4" w14:textId="291F8AB4" w:rsidR="00E4123A" w:rsidRPr="00221B7C" w:rsidRDefault="00E4123A" w:rsidP="00AD79BE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Student wykonuje polecenia prowadzącego zajęcia.</w:t>
      </w:r>
    </w:p>
    <w:p w14:paraId="109DCFD9" w14:textId="07142E35" w:rsidR="001220EC" w:rsidRPr="00221B7C" w:rsidRDefault="001220EC" w:rsidP="00AD79BE">
      <w:pPr>
        <w:pStyle w:val="Akapitzlist"/>
        <w:numPr>
          <w:ilvl w:val="0"/>
          <w:numId w:val="1"/>
        </w:numPr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Oczekujemy od </w:t>
      </w:r>
      <w:r w:rsidR="00384DB9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tudentów kierunku </w:t>
      </w:r>
      <w:r w:rsidR="00BA4E65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l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ekarskiego przestrzegania zasad uczciwości i praworządności. Naruszenie zasady uczciwości, oszukiwanie, ściąganie na kolokwiach będzie zgłaszane do Dziekana ds. studenckich. Zabrania się podczas kolokwium używania telefonów komórkowych, przekazywania informacji </w:t>
      </w:r>
      <w:proofErr w:type="spellStart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ect</w:t>
      </w:r>
      <w:proofErr w:type="spellEnd"/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torby, plecaki umieszczone są zawsze poza zasięgiem </w:t>
      </w:r>
      <w:r w:rsidR="00221B7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St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udenta.</w:t>
      </w:r>
    </w:p>
    <w:p w14:paraId="4722DB82" w14:textId="3E1539B2" w:rsidR="006E700F" w:rsidRPr="00221B7C" w:rsidRDefault="001220EC" w:rsidP="00AD79BE">
      <w:pPr>
        <w:pStyle w:val="Akapitzlist"/>
        <w:numPr>
          <w:ilvl w:val="0"/>
          <w:numId w:val="1"/>
        </w:numPr>
        <w:spacing w:after="160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Wątpliwości nasuwające się w toku zajęć rozstrzyga w pierwszej kolejności prowadzący zajęcia, następnie </w:t>
      </w:r>
      <w:r w:rsidR="006E700F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koordynator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przedmiotu, kierownik dydaktyczny</w:t>
      </w:r>
      <w:r w:rsidR="00221B7C"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 w razie potrzeby Kierownik Katedry Farmakologii i Toksykologii.</w:t>
      </w:r>
    </w:p>
    <w:p w14:paraId="56049EAD" w14:textId="77777777" w:rsidR="000E2FEA" w:rsidRPr="00221B7C" w:rsidRDefault="006E700F" w:rsidP="00D85B54">
      <w:pPr>
        <w:pStyle w:val="Akapitzlist"/>
        <w:numPr>
          <w:ilvl w:val="0"/>
          <w:numId w:val="1"/>
        </w:numPr>
        <w:spacing w:after="120" w:afterAutospacing="1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Regulamin zajęć jest zgodny z Regulaminem Studiów UWM oraz procedurami obowiązującymi na Wydziale Lekarskim.</w:t>
      </w:r>
    </w:p>
    <w:p w14:paraId="70F40733" w14:textId="77D8DF8A" w:rsidR="001220EC" w:rsidRPr="00221B7C" w:rsidRDefault="001220EC" w:rsidP="00D85B54">
      <w:pPr>
        <w:pStyle w:val="Akapitzlist"/>
        <w:numPr>
          <w:ilvl w:val="0"/>
          <w:numId w:val="1"/>
        </w:numPr>
        <w:spacing w:after="120" w:afterAutospacing="1" w:line="360" w:lineRule="auto"/>
        <w:ind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Wszelkie sprawy nie ujęte w niniejszym regulaminie leżą w gestii Kierownika Katedry.</w:t>
      </w:r>
    </w:p>
    <w:p w14:paraId="4B711C17" w14:textId="3DA8E026" w:rsidR="000E2FEA" w:rsidRPr="00221B7C" w:rsidRDefault="000E2FEA" w:rsidP="00AD0DDA">
      <w:pPr>
        <w:pStyle w:val="Akapitzlist"/>
        <w:numPr>
          <w:ilvl w:val="0"/>
          <w:numId w:val="1"/>
        </w:numPr>
        <w:spacing w:after="120" w:afterAutospacing="1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221B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Konsekwencją postępowania studenta niezgodnie z regulaminem i wytycznymi BHP będzie wykluczenie jego uczestnictwa w ćwiczeniach (nieobecność nieusprawiedliwiona na ćwiczeniach, seminariach, kolokwiach, wykładach i egzaminie).</w:t>
      </w:r>
    </w:p>
    <w:p w14:paraId="1123085E" w14:textId="77777777" w:rsidR="000E2FEA" w:rsidRPr="00221B7C" w:rsidRDefault="000E2FEA" w:rsidP="000E2FEA">
      <w:pPr>
        <w:spacing w:after="120" w:afterAutospacing="1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1243BC03" w14:textId="77777777" w:rsidR="001220EC" w:rsidRPr="009B4B0C" w:rsidRDefault="001220EC" w:rsidP="00AD79BE">
      <w:pPr>
        <w:pStyle w:val="NormalnyWeb"/>
        <w:spacing w:beforeAutospacing="0" w:after="0" w:afterAutospacing="0" w:line="360" w:lineRule="auto"/>
        <w:jc w:val="both"/>
        <w:rPr>
          <w:rStyle w:val="Pogrubienie"/>
          <w:bCs w:val="0"/>
          <w:color w:val="000000" w:themeColor="text1"/>
        </w:rPr>
      </w:pPr>
      <w:r w:rsidRPr="009B4B0C">
        <w:rPr>
          <w:rStyle w:val="Pogrubienie"/>
          <w:bCs w:val="0"/>
          <w:color w:val="000000" w:themeColor="text1"/>
        </w:rPr>
        <w:t>WYTYCZNE BHP</w:t>
      </w:r>
    </w:p>
    <w:p w14:paraId="4B908838" w14:textId="388027BA" w:rsidR="001220EC" w:rsidRPr="00221B7C" w:rsidRDefault="001220EC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t>Studenci mogą przebywać w salach ćwiczeniowych w obecności prowadzącego zajęcia.</w:t>
      </w:r>
    </w:p>
    <w:p w14:paraId="02C6B0FA" w14:textId="58928015" w:rsidR="001220EC" w:rsidRPr="00221B7C" w:rsidRDefault="001220EC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lastRenderedPageBreak/>
        <w:t>Niedopuszczalnym jest przebywanie na zajęciach pod wpływem alkoholu lub środków psychoaktywnych.</w:t>
      </w:r>
    </w:p>
    <w:p w14:paraId="1B801820" w14:textId="47F1D7C8" w:rsidR="001220EC" w:rsidRPr="00221B7C" w:rsidRDefault="001220EC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t>Zabrania się z korzystania z jakichkolwiek urządzeń będących na wyposażeniu pracowni , sali dydaktycznej bez wyraźnej zgody prowadzącego zajęcia.</w:t>
      </w:r>
    </w:p>
    <w:p w14:paraId="1C2A4B09" w14:textId="015DB37E" w:rsidR="001220EC" w:rsidRPr="00221B7C" w:rsidRDefault="001220EC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t>Na terenie katedry należy utrzymywać porządek i czystość oraz zachować ciszę, palenie tytoniu jest wzbronione. W trakcie trwania zajęć zabrania się spożywania posiłków.</w:t>
      </w:r>
    </w:p>
    <w:p w14:paraId="7ABAD0CF" w14:textId="00F3D6FA" w:rsidR="00253929" w:rsidRPr="00221B7C" w:rsidRDefault="00253929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t>W salach ćwiczeniowych obowiązuje czyste obuwie ochronne, zmiana obuwia po przyjściu z zewnątrz jest obowiązkowa.</w:t>
      </w:r>
    </w:p>
    <w:p w14:paraId="2AAB5009" w14:textId="79690EA6" w:rsidR="00DE7EE6" w:rsidRDefault="001220EC" w:rsidP="00AD79BE">
      <w:pPr>
        <w:pStyle w:val="NormalnyWeb"/>
        <w:numPr>
          <w:ilvl w:val="0"/>
          <w:numId w:val="3"/>
        </w:numPr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221B7C">
        <w:rPr>
          <w:bCs/>
          <w:color w:val="000000" w:themeColor="text1"/>
        </w:rPr>
        <w:t>Wszelkie zdarzenia, wypadki należy natychmiast zgłaszać osobie prowadzącej zajęcia dydaktyczne.</w:t>
      </w:r>
    </w:p>
    <w:p w14:paraId="31428591" w14:textId="77777777" w:rsidR="00C4278E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</w:p>
    <w:p w14:paraId="5CD2F854" w14:textId="77777777" w:rsidR="000F51A4" w:rsidRDefault="000F51A4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</w:p>
    <w:p w14:paraId="1B3C5FD6" w14:textId="77777777" w:rsidR="00C4278E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</w:p>
    <w:p w14:paraId="789B75EC" w14:textId="5B247BA9" w:rsidR="00C4278E" w:rsidRPr="00C4278E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i/>
          <w:iCs/>
          <w:color w:val="000000" w:themeColor="text1"/>
        </w:rPr>
      </w:pPr>
      <w:r w:rsidRPr="00C4278E">
        <w:rPr>
          <w:bCs/>
          <w:i/>
          <w:iCs/>
          <w:color w:val="000000" w:themeColor="text1"/>
        </w:rPr>
        <w:t xml:space="preserve">lek. </w:t>
      </w:r>
      <w:r w:rsidR="00867D63">
        <w:rPr>
          <w:bCs/>
          <w:i/>
          <w:iCs/>
          <w:color w:val="000000" w:themeColor="text1"/>
        </w:rPr>
        <w:t xml:space="preserve">wet. </w:t>
      </w:r>
      <w:r w:rsidRPr="00C4278E">
        <w:rPr>
          <w:bCs/>
          <w:i/>
          <w:iCs/>
          <w:color w:val="000000" w:themeColor="text1"/>
        </w:rPr>
        <w:t>Aleksandra Kordas</w:t>
      </w:r>
      <w:r w:rsidRPr="00C4278E">
        <w:rPr>
          <w:bCs/>
          <w:i/>
          <w:i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C4278E">
        <w:rPr>
          <w:bCs/>
          <w:i/>
          <w:iCs/>
          <w:color w:val="000000" w:themeColor="text1"/>
        </w:rPr>
        <w:t>dr hab. n.</w:t>
      </w:r>
      <w:r w:rsidR="00276DC8">
        <w:rPr>
          <w:bCs/>
          <w:i/>
          <w:iCs/>
          <w:color w:val="000000" w:themeColor="text1"/>
        </w:rPr>
        <w:t xml:space="preserve"> </w:t>
      </w:r>
      <w:r w:rsidRPr="00C4278E">
        <w:rPr>
          <w:bCs/>
          <w:i/>
          <w:iCs/>
          <w:color w:val="000000" w:themeColor="text1"/>
        </w:rPr>
        <w:t>med. Michał S. Majewski, prof. UWM</w:t>
      </w:r>
    </w:p>
    <w:p w14:paraId="6A3483A0" w14:textId="593E4E50" w:rsidR="00C4278E" w:rsidRDefault="00E60B09" w:rsidP="00E60B09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</w:t>
      </w:r>
      <w:r w:rsidR="00C4278E" w:rsidRPr="00C4278E">
        <w:rPr>
          <w:bCs/>
          <w:color w:val="000000" w:themeColor="text1"/>
        </w:rPr>
        <w:t>Koordynator Przedmiotu</w:t>
      </w:r>
      <w:r w:rsidR="00C4278E">
        <w:rPr>
          <w:bCs/>
          <w:color w:val="000000" w:themeColor="text1"/>
        </w:rPr>
        <w:tab/>
      </w:r>
      <w:r w:rsidR="00C4278E">
        <w:rPr>
          <w:bCs/>
          <w:color w:val="000000" w:themeColor="text1"/>
        </w:rPr>
        <w:tab/>
      </w:r>
      <w:r w:rsidR="00C4278E">
        <w:rPr>
          <w:bCs/>
          <w:color w:val="000000" w:themeColor="text1"/>
        </w:rPr>
        <w:tab/>
      </w:r>
      <w:r w:rsidR="00C4278E">
        <w:rPr>
          <w:bCs/>
          <w:color w:val="000000" w:themeColor="text1"/>
        </w:rPr>
        <w:tab/>
      </w:r>
      <w:r w:rsidR="00C4278E">
        <w:rPr>
          <w:bCs/>
          <w:color w:val="000000" w:themeColor="text1"/>
        </w:rPr>
        <w:tab/>
      </w:r>
      <w:r w:rsidR="00C4278E" w:rsidRPr="00C4278E">
        <w:rPr>
          <w:bCs/>
          <w:color w:val="000000" w:themeColor="text1"/>
        </w:rPr>
        <w:t>Kierownik Katedry</w:t>
      </w:r>
    </w:p>
    <w:p w14:paraId="70EF18FA" w14:textId="77777777" w:rsidR="00C4278E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</w:p>
    <w:p w14:paraId="379524FF" w14:textId="77777777" w:rsidR="00C4278E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</w:p>
    <w:p w14:paraId="2A99F4D3" w14:textId="2117357D" w:rsidR="00C4278E" w:rsidRPr="00221B7C" w:rsidRDefault="00C4278E" w:rsidP="00C4278E">
      <w:pPr>
        <w:pStyle w:val="NormalnyWeb"/>
        <w:spacing w:beforeAutospacing="0" w:after="0" w:afterAutospacing="0" w:line="360" w:lineRule="auto"/>
        <w:jc w:val="both"/>
        <w:rPr>
          <w:bCs/>
          <w:color w:val="000000" w:themeColor="text1"/>
        </w:rPr>
      </w:pPr>
      <w:r w:rsidRPr="00C4278E">
        <w:rPr>
          <w:bCs/>
          <w:color w:val="000000" w:themeColor="text1"/>
        </w:rPr>
        <w:t>Olszt</w:t>
      </w:r>
      <w:r>
        <w:rPr>
          <w:bCs/>
          <w:color w:val="000000" w:themeColor="text1"/>
        </w:rPr>
        <w:t>y</w:t>
      </w:r>
      <w:r w:rsidRPr="00C4278E">
        <w:rPr>
          <w:bCs/>
          <w:color w:val="000000" w:themeColor="text1"/>
        </w:rPr>
        <w:t>n, 30.09.2024</w:t>
      </w:r>
      <w:r>
        <w:rPr>
          <w:bCs/>
          <w:color w:val="000000" w:themeColor="text1"/>
        </w:rPr>
        <w:t xml:space="preserve"> rok</w:t>
      </w:r>
    </w:p>
    <w:sectPr w:rsidR="00C4278E" w:rsidRPr="00221B7C" w:rsidSect="002007A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AC2"/>
    <w:multiLevelType w:val="multilevel"/>
    <w:tmpl w:val="F33CE3F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A55BA9"/>
    <w:multiLevelType w:val="hybridMultilevel"/>
    <w:tmpl w:val="51E2B39A"/>
    <w:lvl w:ilvl="0" w:tplc="719CD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C33"/>
    <w:multiLevelType w:val="hybridMultilevel"/>
    <w:tmpl w:val="5CB8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688B"/>
    <w:multiLevelType w:val="multilevel"/>
    <w:tmpl w:val="041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47A26014"/>
    <w:multiLevelType w:val="multilevel"/>
    <w:tmpl w:val="26701212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813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3411510">
    <w:abstractNumId w:val="0"/>
  </w:num>
  <w:num w:numId="2" w16cid:durableId="1553881921">
    <w:abstractNumId w:val="1"/>
  </w:num>
  <w:num w:numId="3" w16cid:durableId="67922997">
    <w:abstractNumId w:val="5"/>
  </w:num>
  <w:num w:numId="4" w16cid:durableId="372966997">
    <w:abstractNumId w:val="2"/>
  </w:num>
  <w:num w:numId="5" w16cid:durableId="833225401">
    <w:abstractNumId w:val="4"/>
  </w:num>
  <w:num w:numId="6" w16cid:durableId="163795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EC"/>
    <w:rsid w:val="00031843"/>
    <w:rsid w:val="00033643"/>
    <w:rsid w:val="000856F7"/>
    <w:rsid w:val="00086906"/>
    <w:rsid w:val="00092BD9"/>
    <w:rsid w:val="000C5789"/>
    <w:rsid w:val="000E254C"/>
    <w:rsid w:val="000E2FEA"/>
    <w:rsid w:val="000F51A4"/>
    <w:rsid w:val="001220EC"/>
    <w:rsid w:val="001226B0"/>
    <w:rsid w:val="00126D42"/>
    <w:rsid w:val="00173386"/>
    <w:rsid w:val="001B2CA3"/>
    <w:rsid w:val="001E5696"/>
    <w:rsid w:val="001E766D"/>
    <w:rsid w:val="001F04F5"/>
    <w:rsid w:val="002007A3"/>
    <w:rsid w:val="00221B7C"/>
    <w:rsid w:val="00253929"/>
    <w:rsid w:val="00257911"/>
    <w:rsid w:val="00271372"/>
    <w:rsid w:val="00276DC8"/>
    <w:rsid w:val="002A421F"/>
    <w:rsid w:val="002B44C8"/>
    <w:rsid w:val="002C5133"/>
    <w:rsid w:val="002E41EA"/>
    <w:rsid w:val="00310549"/>
    <w:rsid w:val="0031189A"/>
    <w:rsid w:val="00312172"/>
    <w:rsid w:val="003701EA"/>
    <w:rsid w:val="00384DB9"/>
    <w:rsid w:val="003927FF"/>
    <w:rsid w:val="00394B16"/>
    <w:rsid w:val="003A0013"/>
    <w:rsid w:val="003C272A"/>
    <w:rsid w:val="003C569C"/>
    <w:rsid w:val="003D0160"/>
    <w:rsid w:val="00444A30"/>
    <w:rsid w:val="00447D1F"/>
    <w:rsid w:val="004A7E72"/>
    <w:rsid w:val="004B0E6B"/>
    <w:rsid w:val="00511A8E"/>
    <w:rsid w:val="00516AAD"/>
    <w:rsid w:val="00524B53"/>
    <w:rsid w:val="00525E63"/>
    <w:rsid w:val="0052608E"/>
    <w:rsid w:val="005368F4"/>
    <w:rsid w:val="00551502"/>
    <w:rsid w:val="0056519C"/>
    <w:rsid w:val="00580AE8"/>
    <w:rsid w:val="005C109E"/>
    <w:rsid w:val="00621AA0"/>
    <w:rsid w:val="00631E9F"/>
    <w:rsid w:val="00644FAD"/>
    <w:rsid w:val="00683C9D"/>
    <w:rsid w:val="00696D52"/>
    <w:rsid w:val="006B3DA0"/>
    <w:rsid w:val="006D2F52"/>
    <w:rsid w:val="006D5DD0"/>
    <w:rsid w:val="006D7854"/>
    <w:rsid w:val="006E700F"/>
    <w:rsid w:val="006F3BCA"/>
    <w:rsid w:val="00702D57"/>
    <w:rsid w:val="00706F43"/>
    <w:rsid w:val="00756399"/>
    <w:rsid w:val="00763F38"/>
    <w:rsid w:val="007931D1"/>
    <w:rsid w:val="00795C0A"/>
    <w:rsid w:val="00796ACF"/>
    <w:rsid w:val="00796EB5"/>
    <w:rsid w:val="007D1E77"/>
    <w:rsid w:val="008464F3"/>
    <w:rsid w:val="00865A95"/>
    <w:rsid w:val="00866FBF"/>
    <w:rsid w:val="00867D63"/>
    <w:rsid w:val="00891F78"/>
    <w:rsid w:val="008D1321"/>
    <w:rsid w:val="008D7EB7"/>
    <w:rsid w:val="008F17C0"/>
    <w:rsid w:val="00917A29"/>
    <w:rsid w:val="009232AF"/>
    <w:rsid w:val="00940FE2"/>
    <w:rsid w:val="00945392"/>
    <w:rsid w:val="0094636D"/>
    <w:rsid w:val="00980B0D"/>
    <w:rsid w:val="009922E6"/>
    <w:rsid w:val="009A47ED"/>
    <w:rsid w:val="009B4B0C"/>
    <w:rsid w:val="009B6885"/>
    <w:rsid w:val="009F7695"/>
    <w:rsid w:val="00A04964"/>
    <w:rsid w:val="00A300AD"/>
    <w:rsid w:val="00A53D07"/>
    <w:rsid w:val="00A74928"/>
    <w:rsid w:val="00A93595"/>
    <w:rsid w:val="00A939C1"/>
    <w:rsid w:val="00A952B9"/>
    <w:rsid w:val="00AA1E3E"/>
    <w:rsid w:val="00AB6F72"/>
    <w:rsid w:val="00AC005E"/>
    <w:rsid w:val="00AD79BE"/>
    <w:rsid w:val="00AE5B24"/>
    <w:rsid w:val="00AE7EE1"/>
    <w:rsid w:val="00B11484"/>
    <w:rsid w:val="00B80EAA"/>
    <w:rsid w:val="00B83E72"/>
    <w:rsid w:val="00BA0285"/>
    <w:rsid w:val="00BA4E65"/>
    <w:rsid w:val="00BC0545"/>
    <w:rsid w:val="00BD118C"/>
    <w:rsid w:val="00C2210F"/>
    <w:rsid w:val="00C359FB"/>
    <w:rsid w:val="00C4278E"/>
    <w:rsid w:val="00C561E1"/>
    <w:rsid w:val="00CA1F70"/>
    <w:rsid w:val="00CB367F"/>
    <w:rsid w:val="00CE4A00"/>
    <w:rsid w:val="00D01AAC"/>
    <w:rsid w:val="00D14B2A"/>
    <w:rsid w:val="00D17944"/>
    <w:rsid w:val="00D24E24"/>
    <w:rsid w:val="00D275B8"/>
    <w:rsid w:val="00D6390F"/>
    <w:rsid w:val="00DA4CEA"/>
    <w:rsid w:val="00DE5959"/>
    <w:rsid w:val="00DE7EE6"/>
    <w:rsid w:val="00E11CE1"/>
    <w:rsid w:val="00E23B86"/>
    <w:rsid w:val="00E350FC"/>
    <w:rsid w:val="00E4123A"/>
    <w:rsid w:val="00E4218F"/>
    <w:rsid w:val="00E60B09"/>
    <w:rsid w:val="00EA65BB"/>
    <w:rsid w:val="00EF004C"/>
    <w:rsid w:val="00F02F70"/>
    <w:rsid w:val="00F35DB6"/>
    <w:rsid w:val="00F52D5B"/>
    <w:rsid w:val="00F72F6D"/>
    <w:rsid w:val="00F94D01"/>
    <w:rsid w:val="00FB1D47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06D1"/>
  <w15:chartTrackingRefBased/>
  <w15:docId w15:val="{955862B3-2EED-4F50-99E7-606A5739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0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220E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1220E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12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220E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20EC"/>
    <w:pPr>
      <w:ind w:left="720"/>
      <w:contextualSpacing/>
    </w:pPr>
  </w:style>
  <w:style w:type="character" w:customStyle="1" w:styleId="size">
    <w:name w:val="size"/>
    <w:basedOn w:val="Domylnaczcionkaakapitu"/>
    <w:rsid w:val="001220EC"/>
  </w:style>
  <w:style w:type="paragraph" w:customStyle="1" w:styleId="Default">
    <w:name w:val="Default"/>
    <w:rsid w:val="00F94D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Jurewicz</dc:creator>
  <cp:keywords/>
  <dc:description/>
  <cp:lastModifiedBy>Agnieszka Jurewicz</cp:lastModifiedBy>
  <cp:revision>2</cp:revision>
  <dcterms:created xsi:type="dcterms:W3CDTF">2025-10-03T07:53:00Z</dcterms:created>
  <dcterms:modified xsi:type="dcterms:W3CDTF">2025-10-03T07:53:00Z</dcterms:modified>
</cp:coreProperties>
</file>