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2BB5" w14:textId="77777777" w:rsidR="00B95D22" w:rsidRPr="00B95D22" w:rsidRDefault="00B95D22" w:rsidP="00B95D22">
      <w:pPr>
        <w:rPr>
          <w:rFonts w:ascii="Times New Roman" w:hAnsi="Times New Roman"/>
          <w:b/>
          <w:sz w:val="24"/>
          <w:szCs w:val="24"/>
          <w:lang w:val="pl-PL"/>
        </w:rPr>
      </w:pPr>
      <w:r w:rsidRPr="00B95D22">
        <w:rPr>
          <w:rFonts w:ascii="Times New Roman" w:hAnsi="Times New Roman"/>
          <w:b/>
          <w:sz w:val="24"/>
          <w:szCs w:val="24"/>
          <w:lang w:val="pl-PL"/>
        </w:rPr>
        <w:t xml:space="preserve">Literatura podstawowa: </w:t>
      </w:r>
    </w:p>
    <w:p w14:paraId="5FB983FC" w14:textId="77777777" w:rsidR="00B95D22" w:rsidRPr="00B95D22" w:rsidRDefault="00B95D22" w:rsidP="00B95D22">
      <w:pPr>
        <w:rPr>
          <w:rFonts w:ascii="Times New Roman" w:hAnsi="Times New Roman"/>
          <w:bCs/>
          <w:sz w:val="24"/>
          <w:szCs w:val="24"/>
          <w:lang w:val="pl-PL"/>
        </w:rPr>
      </w:pPr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1. Choroby wewnętrzne  pod red. A Szczeklika. Wyd. Medycyna Praktyczna, Kraków 2025 </w:t>
      </w:r>
    </w:p>
    <w:p w14:paraId="6B095474" w14:textId="77777777" w:rsidR="00B95D22" w:rsidRPr="00B95D22" w:rsidRDefault="00B95D22" w:rsidP="00B95D22">
      <w:pPr>
        <w:rPr>
          <w:rFonts w:ascii="Times New Roman" w:hAnsi="Times New Roman"/>
          <w:bCs/>
          <w:sz w:val="24"/>
          <w:szCs w:val="24"/>
          <w:lang w:val="pl-PL"/>
        </w:rPr>
      </w:pPr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2. Rozpoznanie różnicowe w medycynie wewnętrznej. W. </w:t>
      </w:r>
      <w:proofErr w:type="spellStart"/>
      <w:r w:rsidRPr="00B95D22">
        <w:rPr>
          <w:rFonts w:ascii="Times New Roman" w:hAnsi="Times New Roman"/>
          <w:bCs/>
          <w:sz w:val="24"/>
          <w:szCs w:val="24"/>
          <w:lang w:val="pl-PL"/>
        </w:rPr>
        <w:t>Siegenthaler</w:t>
      </w:r>
      <w:proofErr w:type="spellEnd"/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proofErr w:type="spellStart"/>
      <w:r w:rsidRPr="00B95D22">
        <w:rPr>
          <w:rFonts w:ascii="Times New Roman" w:hAnsi="Times New Roman"/>
          <w:bCs/>
          <w:sz w:val="24"/>
          <w:szCs w:val="24"/>
          <w:lang w:val="pl-PL"/>
        </w:rPr>
        <w:t>MediPage</w:t>
      </w:r>
      <w:proofErr w:type="spellEnd"/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, Warszawa, 2009 </w:t>
      </w:r>
    </w:p>
    <w:p w14:paraId="5FF9D449" w14:textId="77777777" w:rsidR="00B95D22" w:rsidRPr="00B95D22" w:rsidRDefault="00B95D22" w:rsidP="00B95D22">
      <w:pPr>
        <w:rPr>
          <w:rFonts w:ascii="Times New Roman" w:hAnsi="Times New Roman"/>
          <w:bCs/>
          <w:sz w:val="24"/>
          <w:szCs w:val="24"/>
          <w:lang w:val="pl-PL"/>
        </w:rPr>
      </w:pPr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3. Badanie kliniczne J. </w:t>
      </w:r>
      <w:proofErr w:type="spellStart"/>
      <w:r w:rsidRPr="00B95D22">
        <w:rPr>
          <w:rFonts w:ascii="Times New Roman" w:hAnsi="Times New Roman"/>
          <w:bCs/>
          <w:sz w:val="24"/>
          <w:szCs w:val="24"/>
          <w:lang w:val="pl-PL"/>
        </w:rPr>
        <w:t>Dacre</w:t>
      </w:r>
      <w:proofErr w:type="spellEnd"/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, P. </w:t>
      </w:r>
      <w:proofErr w:type="spellStart"/>
      <w:r w:rsidRPr="00B95D22">
        <w:rPr>
          <w:rFonts w:ascii="Times New Roman" w:hAnsi="Times New Roman"/>
          <w:bCs/>
          <w:sz w:val="24"/>
          <w:szCs w:val="24"/>
          <w:lang w:val="pl-PL"/>
        </w:rPr>
        <w:t>Kopelman</w:t>
      </w:r>
      <w:proofErr w:type="spellEnd"/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proofErr w:type="spellStart"/>
      <w:r w:rsidRPr="00B95D22">
        <w:rPr>
          <w:rFonts w:ascii="Times New Roman" w:hAnsi="Times New Roman"/>
          <w:bCs/>
          <w:sz w:val="24"/>
          <w:szCs w:val="24"/>
          <w:lang w:val="pl-PL"/>
        </w:rPr>
        <w:t>tlum</w:t>
      </w:r>
      <w:proofErr w:type="spellEnd"/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. B. K. </w:t>
      </w:r>
      <w:proofErr w:type="spellStart"/>
      <w:r w:rsidRPr="00B95D22">
        <w:rPr>
          <w:rFonts w:ascii="Times New Roman" w:hAnsi="Times New Roman"/>
          <w:bCs/>
          <w:sz w:val="24"/>
          <w:szCs w:val="24"/>
          <w:lang w:val="pl-PL"/>
        </w:rPr>
        <w:t>Kaminski</w:t>
      </w:r>
      <w:proofErr w:type="spellEnd"/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, Wyd. Lek PZWL, Warszawa, 2004 </w:t>
      </w:r>
    </w:p>
    <w:p w14:paraId="0E51CEF6" w14:textId="77777777" w:rsidR="00B95D22" w:rsidRPr="00B95D22" w:rsidRDefault="00B95D22" w:rsidP="00B95D22">
      <w:pPr>
        <w:rPr>
          <w:rFonts w:ascii="Times New Roman" w:hAnsi="Times New Roman"/>
          <w:bCs/>
          <w:sz w:val="24"/>
          <w:szCs w:val="24"/>
          <w:lang w:val="pl-PL"/>
        </w:rPr>
      </w:pPr>
    </w:p>
    <w:p w14:paraId="737D700E" w14:textId="77777777" w:rsidR="00B95D22" w:rsidRPr="00B95D22" w:rsidRDefault="00B95D22" w:rsidP="00B95D22">
      <w:pPr>
        <w:rPr>
          <w:rFonts w:ascii="Times New Roman" w:hAnsi="Times New Roman"/>
          <w:b/>
          <w:sz w:val="24"/>
          <w:szCs w:val="24"/>
          <w:lang w:val="pl-PL"/>
        </w:rPr>
      </w:pPr>
      <w:r w:rsidRPr="00B95D22">
        <w:rPr>
          <w:rFonts w:ascii="Times New Roman" w:hAnsi="Times New Roman"/>
          <w:b/>
          <w:sz w:val="24"/>
          <w:szCs w:val="24"/>
          <w:lang w:val="pl-PL"/>
        </w:rPr>
        <w:t xml:space="preserve">Literatura uzupełniająca: </w:t>
      </w:r>
    </w:p>
    <w:p w14:paraId="2E40CE3C" w14:textId="77777777" w:rsidR="00B95D22" w:rsidRPr="00B95D22" w:rsidRDefault="00B95D22" w:rsidP="00B95D22">
      <w:pPr>
        <w:rPr>
          <w:rFonts w:ascii="Times New Roman" w:hAnsi="Times New Roman"/>
          <w:bCs/>
          <w:sz w:val="24"/>
          <w:szCs w:val="24"/>
          <w:lang w:val="pl-PL"/>
        </w:rPr>
      </w:pPr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1. Choroby wewnętrzne pod red. G. Herolda, Wyd. Lek PZWL, Warszawa, 2008 </w:t>
      </w:r>
    </w:p>
    <w:p w14:paraId="0734A519" w14:textId="77777777" w:rsidR="00B95D22" w:rsidRPr="00B95D22" w:rsidRDefault="00B95D22" w:rsidP="00B95D22">
      <w:pPr>
        <w:rPr>
          <w:rFonts w:ascii="Times New Roman" w:hAnsi="Times New Roman"/>
          <w:bCs/>
          <w:sz w:val="24"/>
          <w:szCs w:val="24"/>
          <w:lang w:val="pl-PL"/>
        </w:rPr>
      </w:pPr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2. Diagnostyka internistyczna. Podręcznik dla lekarzy i studentów. J. </w:t>
      </w:r>
      <w:proofErr w:type="spellStart"/>
      <w:r w:rsidRPr="00B95D22">
        <w:rPr>
          <w:rFonts w:ascii="Times New Roman" w:hAnsi="Times New Roman"/>
          <w:bCs/>
          <w:sz w:val="24"/>
          <w:szCs w:val="24"/>
          <w:lang w:val="pl-PL"/>
        </w:rPr>
        <w:t>Taton</w:t>
      </w:r>
      <w:proofErr w:type="spellEnd"/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, A. S. Czech </w:t>
      </w:r>
      <w:proofErr w:type="spellStart"/>
      <w:r w:rsidRPr="00B95D22">
        <w:rPr>
          <w:rFonts w:ascii="Times New Roman" w:hAnsi="Times New Roman"/>
          <w:bCs/>
          <w:sz w:val="24"/>
          <w:szCs w:val="24"/>
          <w:lang w:val="pl-PL"/>
        </w:rPr>
        <w:t>Wyd</w:t>
      </w:r>
      <w:proofErr w:type="spellEnd"/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 Lek PZWL, </w:t>
      </w:r>
    </w:p>
    <w:p w14:paraId="09AE66A2" w14:textId="77777777" w:rsidR="00B95D22" w:rsidRPr="00B95D22" w:rsidRDefault="00B95D22" w:rsidP="00B95D22">
      <w:pPr>
        <w:rPr>
          <w:rFonts w:ascii="Times New Roman" w:hAnsi="Times New Roman"/>
          <w:bCs/>
          <w:sz w:val="24"/>
          <w:szCs w:val="24"/>
          <w:lang w:val="pl-PL"/>
        </w:rPr>
      </w:pPr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Warszawa 2005 </w:t>
      </w:r>
    </w:p>
    <w:p w14:paraId="02A41153" w14:textId="77777777" w:rsidR="00B95D22" w:rsidRPr="00B95D22" w:rsidRDefault="00B95D22" w:rsidP="00B95D22">
      <w:pPr>
        <w:rPr>
          <w:rFonts w:ascii="Times New Roman" w:hAnsi="Times New Roman"/>
          <w:bCs/>
          <w:sz w:val="24"/>
          <w:szCs w:val="24"/>
          <w:lang w:val="pl-PL"/>
        </w:rPr>
      </w:pPr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3. Diagnostyka różnicowa objawów chorobowych F. J. Kokot, Wyd. Lek. PZWL, Warszawa, 2007 </w:t>
      </w:r>
    </w:p>
    <w:p w14:paraId="5575658F" w14:textId="6B3940AB" w:rsidR="009A6269" w:rsidRPr="00B95D22" w:rsidRDefault="00B95D22" w:rsidP="00B95D22">
      <w:pPr>
        <w:rPr>
          <w:bCs/>
          <w:sz w:val="24"/>
          <w:szCs w:val="24"/>
        </w:rPr>
      </w:pPr>
      <w:r w:rsidRPr="00B95D22">
        <w:rPr>
          <w:rFonts w:ascii="Times New Roman" w:hAnsi="Times New Roman"/>
          <w:bCs/>
          <w:sz w:val="24"/>
          <w:szCs w:val="24"/>
          <w:lang w:val="pl-PL"/>
        </w:rPr>
        <w:t xml:space="preserve">4. Poradnik komunikowania się lekarza z pacjentem. M. S. Hebanowski, J.E. </w:t>
      </w:r>
      <w:proofErr w:type="spellStart"/>
      <w:r w:rsidRPr="00B95D22">
        <w:rPr>
          <w:rFonts w:ascii="Times New Roman" w:hAnsi="Times New Roman"/>
          <w:bCs/>
          <w:sz w:val="24"/>
          <w:szCs w:val="24"/>
          <w:lang w:val="pl-PL"/>
        </w:rPr>
        <w:t>Kliszcz</w:t>
      </w:r>
      <w:proofErr w:type="spellEnd"/>
      <w:r w:rsidRPr="00B95D22">
        <w:rPr>
          <w:rFonts w:ascii="Times New Roman" w:hAnsi="Times New Roman"/>
          <w:bCs/>
          <w:sz w:val="24"/>
          <w:szCs w:val="24"/>
          <w:lang w:val="pl-PL"/>
        </w:rPr>
        <w:t>, B. U. Trzeciak Wyd. Lek PZWL, Warszawa, 2005</w:t>
      </w:r>
    </w:p>
    <w:p w14:paraId="0E72BDB6" w14:textId="77777777" w:rsidR="00B95D22" w:rsidRPr="00B95D22" w:rsidRDefault="00B95D22">
      <w:pPr>
        <w:rPr>
          <w:bCs/>
          <w:sz w:val="24"/>
          <w:szCs w:val="24"/>
        </w:rPr>
      </w:pPr>
    </w:p>
    <w:sectPr w:rsidR="00B95D22" w:rsidRPr="00B95D22" w:rsidSect="009A6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EA"/>
    <w:rsid w:val="009A6269"/>
    <w:rsid w:val="00A941B3"/>
    <w:rsid w:val="00B95D22"/>
    <w:rsid w:val="00E1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BDF3"/>
  <w15:docId w15:val="{6460FBA4-D276-4833-9C82-D94A9276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EEA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6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Barbara Samulewicz-Neumann</cp:lastModifiedBy>
  <cp:revision>2</cp:revision>
  <dcterms:created xsi:type="dcterms:W3CDTF">2025-09-30T08:27:00Z</dcterms:created>
  <dcterms:modified xsi:type="dcterms:W3CDTF">2025-09-30T08:27:00Z</dcterms:modified>
</cp:coreProperties>
</file>