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68BD" w14:textId="77777777" w:rsidR="00EF42B3" w:rsidRDefault="00EF42B3" w:rsidP="00EF42B3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Literatura podstawowa: </w:t>
      </w:r>
    </w:p>
    <w:p w14:paraId="25C3E0F2" w14:textId="4F0BD39D" w:rsidR="00EF42B3" w:rsidRDefault="00EF42B3" w:rsidP="00EF42B3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1. Choroby wewnętrzne  pod red. A Szczeklika. Wyd. Medycyna Praktyczna, Kraków </w:t>
      </w:r>
      <w:r w:rsidR="006031CC">
        <w:rPr>
          <w:rFonts w:ascii="Times New Roman" w:hAnsi="Times New Roman"/>
          <w:lang w:val="pl-PL"/>
        </w:rPr>
        <w:t>20</w:t>
      </w:r>
      <w:r w:rsidR="00B22AE4">
        <w:rPr>
          <w:rFonts w:ascii="Times New Roman" w:hAnsi="Times New Roman"/>
          <w:lang w:val="pl-PL"/>
        </w:rPr>
        <w:t>2</w:t>
      </w:r>
      <w:r w:rsidR="00283A72">
        <w:rPr>
          <w:rFonts w:ascii="Times New Roman" w:hAnsi="Times New Roman"/>
          <w:lang w:val="pl-PL"/>
        </w:rPr>
        <w:t>5</w:t>
      </w:r>
    </w:p>
    <w:p w14:paraId="669965ED" w14:textId="77777777" w:rsidR="00EF42B3" w:rsidRDefault="00EF42B3" w:rsidP="00EF42B3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2. Rozpoznanie różnicowe w medycynie wewnętrznej. W. </w:t>
      </w:r>
      <w:proofErr w:type="spellStart"/>
      <w:r>
        <w:rPr>
          <w:rFonts w:ascii="Times New Roman" w:hAnsi="Times New Roman"/>
          <w:lang w:val="pl-PL"/>
        </w:rPr>
        <w:t>Siegenthaler</w:t>
      </w:r>
      <w:proofErr w:type="spellEnd"/>
      <w:r>
        <w:rPr>
          <w:rFonts w:ascii="Times New Roman" w:hAnsi="Times New Roman"/>
          <w:lang w:val="pl-PL"/>
        </w:rPr>
        <w:t xml:space="preserve">. </w:t>
      </w:r>
      <w:proofErr w:type="spellStart"/>
      <w:r>
        <w:rPr>
          <w:rFonts w:ascii="Times New Roman" w:hAnsi="Times New Roman"/>
          <w:lang w:val="pl-PL"/>
        </w:rPr>
        <w:t>MediPage</w:t>
      </w:r>
      <w:proofErr w:type="spellEnd"/>
      <w:r>
        <w:rPr>
          <w:rFonts w:ascii="Times New Roman" w:hAnsi="Times New Roman"/>
          <w:lang w:val="pl-PL"/>
        </w:rPr>
        <w:t xml:space="preserve">, Warszawa, 2009 </w:t>
      </w:r>
    </w:p>
    <w:p w14:paraId="25E80FEA" w14:textId="77777777" w:rsidR="00EF42B3" w:rsidRDefault="00EF42B3" w:rsidP="00EF42B3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3. Badanie kliniczne J. </w:t>
      </w:r>
      <w:proofErr w:type="spellStart"/>
      <w:r>
        <w:rPr>
          <w:rFonts w:ascii="Times New Roman" w:hAnsi="Times New Roman"/>
          <w:lang w:val="pl-PL"/>
        </w:rPr>
        <w:t>Dacre</w:t>
      </w:r>
      <w:proofErr w:type="spellEnd"/>
      <w:r>
        <w:rPr>
          <w:rFonts w:ascii="Times New Roman" w:hAnsi="Times New Roman"/>
          <w:lang w:val="pl-PL"/>
        </w:rPr>
        <w:t xml:space="preserve">, P. </w:t>
      </w:r>
      <w:proofErr w:type="spellStart"/>
      <w:r>
        <w:rPr>
          <w:rFonts w:ascii="Times New Roman" w:hAnsi="Times New Roman"/>
          <w:lang w:val="pl-PL"/>
        </w:rPr>
        <w:t>Kopelman</w:t>
      </w:r>
      <w:proofErr w:type="spellEnd"/>
      <w:r>
        <w:rPr>
          <w:rFonts w:ascii="Times New Roman" w:hAnsi="Times New Roman"/>
          <w:lang w:val="pl-PL"/>
        </w:rPr>
        <w:t xml:space="preserve"> </w:t>
      </w:r>
      <w:proofErr w:type="spellStart"/>
      <w:r>
        <w:rPr>
          <w:rFonts w:ascii="Times New Roman" w:hAnsi="Times New Roman"/>
          <w:lang w:val="pl-PL"/>
        </w:rPr>
        <w:t>tlum</w:t>
      </w:r>
      <w:proofErr w:type="spellEnd"/>
      <w:r>
        <w:rPr>
          <w:rFonts w:ascii="Times New Roman" w:hAnsi="Times New Roman"/>
          <w:lang w:val="pl-PL"/>
        </w:rPr>
        <w:t xml:space="preserve">. B. K. </w:t>
      </w:r>
      <w:proofErr w:type="spellStart"/>
      <w:r>
        <w:rPr>
          <w:rFonts w:ascii="Times New Roman" w:hAnsi="Times New Roman"/>
          <w:lang w:val="pl-PL"/>
        </w:rPr>
        <w:t>Kaminski</w:t>
      </w:r>
      <w:proofErr w:type="spellEnd"/>
      <w:r>
        <w:rPr>
          <w:rFonts w:ascii="Times New Roman" w:hAnsi="Times New Roman"/>
          <w:lang w:val="pl-PL"/>
        </w:rPr>
        <w:t xml:space="preserve">, </w:t>
      </w:r>
      <w:proofErr w:type="spellStart"/>
      <w:r>
        <w:rPr>
          <w:rFonts w:ascii="Times New Roman" w:hAnsi="Times New Roman"/>
          <w:lang w:val="pl-PL"/>
        </w:rPr>
        <w:t>Wyd</w:t>
      </w:r>
      <w:proofErr w:type="spellEnd"/>
      <w:r>
        <w:rPr>
          <w:rFonts w:ascii="Times New Roman" w:hAnsi="Times New Roman"/>
          <w:lang w:val="pl-PL"/>
        </w:rPr>
        <w:t xml:space="preserve"> Lek PZWL, Warszawa, 2004 </w:t>
      </w:r>
    </w:p>
    <w:p w14:paraId="52B73D2D" w14:textId="05FD2F19" w:rsidR="00EF42B3" w:rsidRDefault="00EF42B3" w:rsidP="00EF42B3">
      <w:r>
        <w:t xml:space="preserve">4. </w:t>
      </w:r>
      <w:r>
        <w:rPr>
          <w:rFonts w:ascii="Times New Roman" w:hAnsi="Times New Roman"/>
        </w:rPr>
        <w:t xml:space="preserve">Piotr Zaborowski, Beata </w:t>
      </w:r>
      <w:proofErr w:type="spellStart"/>
      <w:r>
        <w:rPr>
          <w:rFonts w:ascii="Times New Roman" w:hAnsi="Times New Roman"/>
        </w:rPr>
        <w:t>Moczulska</w:t>
      </w:r>
      <w:proofErr w:type="spellEnd"/>
      <w:r>
        <w:rPr>
          <w:rFonts w:ascii="Times New Roman" w:hAnsi="Times New Roman"/>
        </w:rPr>
        <w:t xml:space="preserve">, Monika Kubiak, Krzysztof Tytman, Leszek </w:t>
      </w:r>
      <w:proofErr w:type="spellStart"/>
      <w:r>
        <w:rPr>
          <w:rFonts w:ascii="Times New Roman" w:hAnsi="Times New Roman"/>
        </w:rPr>
        <w:t>Gromadziński</w:t>
      </w:r>
      <w:proofErr w:type="spellEnd"/>
      <w:r>
        <w:rPr>
          <w:rFonts w:ascii="Times New Roman" w:hAnsi="Times New Roman"/>
        </w:rPr>
        <w:t xml:space="preserve">, Beata Januszko-Giergielewicz., </w:t>
      </w:r>
      <w:proofErr w:type="spellStart"/>
      <w:r>
        <w:rPr>
          <w:rFonts w:ascii="Times New Roman" w:hAnsi="Times New Roman"/>
          <w:i/>
        </w:rPr>
        <w:t>Podstawy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badania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klinicznego</w:t>
      </w:r>
      <w:proofErr w:type="spellEnd"/>
      <w:r>
        <w:rPr>
          <w:rFonts w:ascii="Times New Roman" w:hAnsi="Times New Roman"/>
          <w:i/>
        </w:rPr>
        <w:t xml:space="preserve">. Basic in clinical examination, </w:t>
      </w:r>
      <w:r>
        <w:rPr>
          <w:rFonts w:ascii="Times New Roman" w:hAnsi="Times New Roman"/>
        </w:rPr>
        <w:t xml:space="preserve">WARSZAWA, </w:t>
      </w:r>
      <w:r w:rsidR="00B22AE4">
        <w:rPr>
          <w:rFonts w:ascii="Times New Roman" w:hAnsi="Times New Roman"/>
        </w:rPr>
        <w:t>Medi Page 2016</w:t>
      </w:r>
    </w:p>
    <w:p w14:paraId="5AB2D7E3" w14:textId="77777777" w:rsidR="00EF42B3" w:rsidRDefault="00EF42B3" w:rsidP="00EF42B3">
      <w:pPr>
        <w:spacing w:after="0" w:line="240" w:lineRule="auto"/>
        <w:jc w:val="both"/>
        <w:rPr>
          <w:rFonts w:ascii="Times New Roman" w:hAnsi="Times New Roman"/>
          <w:lang w:val="pl-PL"/>
        </w:rPr>
      </w:pPr>
    </w:p>
    <w:p w14:paraId="1A1118ED" w14:textId="77777777" w:rsidR="00EF42B3" w:rsidRDefault="00EF42B3" w:rsidP="00EF42B3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</w:p>
    <w:p w14:paraId="1CF6006F" w14:textId="77777777" w:rsidR="00EF42B3" w:rsidRDefault="00EF42B3" w:rsidP="00EF42B3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Literatura uzupełniająca: </w:t>
      </w:r>
    </w:p>
    <w:p w14:paraId="247B6EFA" w14:textId="77777777" w:rsidR="00EF42B3" w:rsidRDefault="00EF42B3" w:rsidP="00EF42B3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1. Choroby wewnętrzne pod red. G. Herolda, </w:t>
      </w:r>
      <w:proofErr w:type="spellStart"/>
      <w:r>
        <w:rPr>
          <w:rFonts w:ascii="Times New Roman" w:hAnsi="Times New Roman"/>
          <w:lang w:val="pl-PL"/>
        </w:rPr>
        <w:t>Wyd</w:t>
      </w:r>
      <w:proofErr w:type="spellEnd"/>
      <w:r>
        <w:rPr>
          <w:rFonts w:ascii="Times New Roman" w:hAnsi="Times New Roman"/>
          <w:lang w:val="pl-PL"/>
        </w:rPr>
        <w:t xml:space="preserve"> Lek PZWL, Warszawa, 2008 </w:t>
      </w:r>
    </w:p>
    <w:p w14:paraId="2E5D3FB1" w14:textId="77777777" w:rsidR="00EF42B3" w:rsidRDefault="00EF42B3" w:rsidP="00EF42B3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2. Diagnostyka internistyczna. Podręcznik dla lekarzy i studentów. J. </w:t>
      </w:r>
      <w:proofErr w:type="spellStart"/>
      <w:r>
        <w:rPr>
          <w:rFonts w:ascii="Times New Roman" w:hAnsi="Times New Roman"/>
          <w:lang w:val="pl-PL"/>
        </w:rPr>
        <w:t>Taton</w:t>
      </w:r>
      <w:proofErr w:type="spellEnd"/>
      <w:r>
        <w:rPr>
          <w:rFonts w:ascii="Times New Roman" w:hAnsi="Times New Roman"/>
          <w:lang w:val="pl-PL"/>
        </w:rPr>
        <w:t xml:space="preserve">, A. S. Czech </w:t>
      </w:r>
      <w:proofErr w:type="spellStart"/>
      <w:r>
        <w:rPr>
          <w:rFonts w:ascii="Times New Roman" w:hAnsi="Times New Roman"/>
          <w:lang w:val="pl-PL"/>
        </w:rPr>
        <w:t>Wyd</w:t>
      </w:r>
      <w:proofErr w:type="spellEnd"/>
      <w:r>
        <w:rPr>
          <w:rFonts w:ascii="Times New Roman" w:hAnsi="Times New Roman"/>
          <w:lang w:val="pl-PL"/>
        </w:rPr>
        <w:t xml:space="preserve"> Lek PZWL, Warszawa 2005 </w:t>
      </w:r>
    </w:p>
    <w:p w14:paraId="4A613F18" w14:textId="77777777" w:rsidR="00EF42B3" w:rsidRDefault="00EF42B3" w:rsidP="00EF42B3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3. Diagnostyka różnicowa objawów chorobowych F. J. Kokot, </w:t>
      </w:r>
      <w:proofErr w:type="spellStart"/>
      <w:r>
        <w:rPr>
          <w:rFonts w:ascii="Times New Roman" w:hAnsi="Times New Roman"/>
          <w:lang w:val="pl-PL"/>
        </w:rPr>
        <w:t>Wyd</w:t>
      </w:r>
      <w:proofErr w:type="spellEnd"/>
      <w:r>
        <w:rPr>
          <w:rFonts w:ascii="Times New Roman" w:hAnsi="Times New Roman"/>
          <w:lang w:val="pl-PL"/>
        </w:rPr>
        <w:t xml:space="preserve"> Lek. PZWL, Warszawa, 2007 </w:t>
      </w:r>
    </w:p>
    <w:p w14:paraId="0FBE54BD" w14:textId="77777777" w:rsidR="00EF42B3" w:rsidRDefault="00EF42B3" w:rsidP="00EF42B3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4. Poradnik komunikowania się lekarza z pacjentem. M. S. Hebanowski, J.E. </w:t>
      </w:r>
      <w:proofErr w:type="spellStart"/>
      <w:r>
        <w:rPr>
          <w:rFonts w:ascii="Times New Roman" w:hAnsi="Times New Roman"/>
          <w:lang w:val="pl-PL"/>
        </w:rPr>
        <w:t>Kliszcz</w:t>
      </w:r>
      <w:proofErr w:type="spellEnd"/>
      <w:r>
        <w:rPr>
          <w:rFonts w:ascii="Times New Roman" w:hAnsi="Times New Roman"/>
          <w:lang w:val="pl-PL"/>
        </w:rPr>
        <w:t xml:space="preserve">, B. U. Trzeciak Wyd. Lek PZWL, Warszawa, 2005 </w:t>
      </w:r>
    </w:p>
    <w:p w14:paraId="13C5820C" w14:textId="77777777" w:rsidR="00EF42B3" w:rsidRDefault="00EF42B3" w:rsidP="00EF42B3">
      <w:pPr>
        <w:spacing w:after="0" w:line="240" w:lineRule="auto"/>
        <w:jc w:val="both"/>
        <w:rPr>
          <w:rFonts w:ascii="Times New Roman" w:hAnsi="Times New Roman"/>
          <w:lang w:val="pl-PL"/>
        </w:rPr>
      </w:pPr>
    </w:p>
    <w:p w14:paraId="1B1AC05B" w14:textId="77777777" w:rsidR="009B2F27" w:rsidRDefault="009B2F27"/>
    <w:sectPr w:rsidR="009B2F27" w:rsidSect="009B2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B3"/>
    <w:rsid w:val="001D7AC3"/>
    <w:rsid w:val="00283A72"/>
    <w:rsid w:val="00343460"/>
    <w:rsid w:val="006031CC"/>
    <w:rsid w:val="007E7904"/>
    <w:rsid w:val="00856631"/>
    <w:rsid w:val="00861A06"/>
    <w:rsid w:val="008A774A"/>
    <w:rsid w:val="009B2F27"/>
    <w:rsid w:val="00B22AE4"/>
    <w:rsid w:val="00EF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7063"/>
  <w15:docId w15:val="{A3592D68-79CA-4716-A29C-F6093346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2B3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Barbara Samulewicz-Neumann</cp:lastModifiedBy>
  <cp:revision>2</cp:revision>
  <dcterms:created xsi:type="dcterms:W3CDTF">2025-09-30T07:02:00Z</dcterms:created>
  <dcterms:modified xsi:type="dcterms:W3CDTF">2025-09-30T07:02:00Z</dcterms:modified>
</cp:coreProperties>
</file>