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38" w:type="dxa"/>
        <w:tblLook w:val="04A0" w:firstRow="1" w:lastRow="0" w:firstColumn="1" w:lastColumn="0" w:noHBand="0" w:noVBand="1"/>
      </w:tblPr>
      <w:tblGrid>
        <w:gridCol w:w="2835"/>
        <w:gridCol w:w="8503"/>
      </w:tblGrid>
      <w:tr w:rsidR="00223CCB" w14:paraId="40E3BC5F" w14:textId="77777777">
        <w:tc>
          <w:tcPr>
            <w:tcW w:w="2835" w:type="dxa"/>
            <w:tcBorders>
              <w:top w:val="nil"/>
              <w:left w:val="nil"/>
              <w:bottom w:val="nil"/>
              <w:right w:val="nil"/>
            </w:tcBorders>
          </w:tcPr>
          <w:p w14:paraId="4A7CDFD0" w14:textId="77777777" w:rsidR="00223CCB" w:rsidRDefault="00000000">
            <w:pPr>
              <w:spacing w:after="0" w:line="240" w:lineRule="auto"/>
              <w:rPr>
                <w:sz w:val="28"/>
                <w:szCs w:val="28"/>
              </w:rPr>
            </w:pPr>
            <w:r>
              <w:rPr>
                <w:noProof/>
                <w:sz w:val="28"/>
                <w:szCs w:val="28"/>
              </w:rPr>
              <w:drawing>
                <wp:anchor distT="360045" distB="360045" distL="114300" distR="114300" simplePos="0" relativeHeight="2" behindDoc="0" locked="0" layoutInCell="1" allowOverlap="1" wp14:anchorId="38B59EE4" wp14:editId="2A9D662C">
                  <wp:simplePos x="0" y="0"/>
                  <wp:positionH relativeFrom="column">
                    <wp:posOffset>-65405</wp:posOffset>
                  </wp:positionH>
                  <wp:positionV relativeFrom="paragraph">
                    <wp:posOffset>5715</wp:posOffset>
                  </wp:positionV>
                  <wp:extent cx="989965" cy="810260"/>
                  <wp:effectExtent l="0" t="0" r="0" b="0"/>
                  <wp:wrapSquare wrapText="bothSides"/>
                  <wp:docPr id="10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33A30B66" w14:textId="77777777" w:rsidR="00223CCB" w:rsidRDefault="00000000">
            <w:pPr>
              <w:spacing w:after="0" w:line="276" w:lineRule="auto"/>
              <w:jc w:val="center"/>
              <w:rPr>
                <w:rFonts w:cstheme="minorHAnsi"/>
                <w:sz w:val="32"/>
                <w:szCs w:val="32"/>
                <w:lang w:val="en-US"/>
              </w:rPr>
            </w:pPr>
            <w:r>
              <w:rPr>
                <w:rFonts w:cstheme="minorHAnsi"/>
                <w:sz w:val="28"/>
                <w:szCs w:val="28"/>
                <w:lang w:val="en-US"/>
              </w:rPr>
              <w:t>UNIWERSYTET WARMIŃSKO-MAZURSKI W OLSZTYNIE</w:t>
            </w:r>
          </w:p>
          <w:p w14:paraId="10F923EC" w14:textId="77777777" w:rsidR="00223CCB" w:rsidRDefault="00000000">
            <w:pPr>
              <w:spacing w:after="0" w:line="240" w:lineRule="auto"/>
              <w:jc w:val="center"/>
              <w:rPr>
                <w:b/>
                <w:bCs/>
                <w:sz w:val="28"/>
                <w:szCs w:val="28"/>
              </w:rPr>
            </w:pPr>
            <w:r>
              <w:rPr>
                <w:rFonts w:cstheme="minorHAnsi"/>
                <w:sz w:val="28"/>
                <w:szCs w:val="28"/>
              </w:rPr>
              <w:t>Wydział Lekarski</w:t>
            </w:r>
          </w:p>
        </w:tc>
      </w:tr>
      <w:tr w:rsidR="00223CCB" w14:paraId="1272D4B2" w14:textId="77777777">
        <w:tc>
          <w:tcPr>
            <w:tcW w:w="2835" w:type="dxa"/>
            <w:tcBorders>
              <w:top w:val="nil"/>
              <w:left w:val="nil"/>
              <w:bottom w:val="nil"/>
              <w:right w:val="nil"/>
            </w:tcBorders>
          </w:tcPr>
          <w:p w14:paraId="7BBE65B8" w14:textId="77777777" w:rsidR="00223CCB" w:rsidRDefault="00223CCB">
            <w:pPr>
              <w:spacing w:after="0" w:line="240" w:lineRule="auto"/>
              <w:rPr>
                <w:sz w:val="28"/>
                <w:szCs w:val="28"/>
              </w:rPr>
            </w:pPr>
          </w:p>
        </w:tc>
        <w:tc>
          <w:tcPr>
            <w:tcW w:w="8502" w:type="dxa"/>
            <w:tcBorders>
              <w:top w:val="nil"/>
              <w:left w:val="nil"/>
              <w:bottom w:val="nil"/>
              <w:right w:val="nil"/>
            </w:tcBorders>
          </w:tcPr>
          <w:p w14:paraId="5251428C" w14:textId="77777777" w:rsidR="00223CCB" w:rsidRDefault="00000000">
            <w:pPr>
              <w:spacing w:after="0" w:line="240" w:lineRule="auto"/>
              <w:jc w:val="center"/>
              <w:rPr>
                <w:b/>
                <w:bCs/>
                <w:sz w:val="28"/>
                <w:szCs w:val="28"/>
                <w:lang w:val="en-US"/>
              </w:rPr>
            </w:pPr>
            <w:r>
              <w:rPr>
                <w:b/>
                <w:bCs/>
                <w:sz w:val="28"/>
                <w:szCs w:val="28"/>
                <w:lang w:val="en-US"/>
              </w:rPr>
              <w:t xml:space="preserve"> Sylabus przedmiotu – część A</w:t>
            </w:r>
          </w:p>
        </w:tc>
      </w:tr>
      <w:tr w:rsidR="00223CCB" w14:paraId="2D492D52" w14:textId="77777777">
        <w:tc>
          <w:tcPr>
            <w:tcW w:w="2835" w:type="dxa"/>
            <w:tcBorders>
              <w:top w:val="nil"/>
              <w:left w:val="nil"/>
              <w:bottom w:val="nil"/>
              <w:right w:val="nil"/>
            </w:tcBorders>
          </w:tcPr>
          <w:p w14:paraId="5A56705A" w14:textId="77777777" w:rsidR="00223CCB" w:rsidRDefault="00000000">
            <w:pPr>
              <w:spacing w:after="0" w:line="240" w:lineRule="auto"/>
              <w:rPr>
                <w:b/>
                <w:bCs/>
                <w:sz w:val="28"/>
                <w:szCs w:val="28"/>
              </w:rPr>
            </w:pPr>
            <w:r>
              <w:rPr>
                <w:b/>
                <w:bCs/>
                <w:sz w:val="28"/>
                <w:szCs w:val="28"/>
              </w:rPr>
              <w:t>48SJ-GERIA</w:t>
            </w:r>
          </w:p>
        </w:tc>
        <w:tc>
          <w:tcPr>
            <w:tcW w:w="8502" w:type="dxa"/>
            <w:tcBorders>
              <w:top w:val="nil"/>
              <w:left w:val="nil"/>
              <w:bottom w:val="nil"/>
              <w:right w:val="nil"/>
            </w:tcBorders>
          </w:tcPr>
          <w:p w14:paraId="412115AC" w14:textId="77777777" w:rsidR="00223CCB" w:rsidRDefault="00000000">
            <w:pPr>
              <w:spacing w:after="0" w:line="240" w:lineRule="auto"/>
              <w:jc w:val="center"/>
              <w:rPr>
                <w:b/>
                <w:bCs/>
                <w:sz w:val="28"/>
                <w:szCs w:val="28"/>
              </w:rPr>
            </w:pPr>
            <w:r>
              <w:rPr>
                <w:b/>
                <w:bCs/>
                <w:sz w:val="28"/>
                <w:szCs w:val="28"/>
              </w:rPr>
              <w:t>Geriatria</w:t>
            </w:r>
          </w:p>
        </w:tc>
      </w:tr>
      <w:tr w:rsidR="00223CCB" w14:paraId="3E75B43C" w14:textId="77777777">
        <w:tc>
          <w:tcPr>
            <w:tcW w:w="2835" w:type="dxa"/>
            <w:tcBorders>
              <w:top w:val="nil"/>
              <w:left w:val="nil"/>
              <w:bottom w:val="nil"/>
              <w:right w:val="nil"/>
            </w:tcBorders>
          </w:tcPr>
          <w:p w14:paraId="6B5C615A" w14:textId="77777777" w:rsidR="00223CCB"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520FAD3C" w14:textId="77777777" w:rsidR="00223CCB" w:rsidRDefault="00000000">
            <w:pPr>
              <w:spacing w:after="0" w:line="240" w:lineRule="auto"/>
              <w:jc w:val="center"/>
              <w:rPr>
                <w:b/>
                <w:bCs/>
                <w:sz w:val="28"/>
                <w:szCs w:val="28"/>
              </w:rPr>
            </w:pPr>
            <w:r>
              <w:rPr>
                <w:b/>
                <w:bCs/>
                <w:sz w:val="28"/>
                <w:szCs w:val="28"/>
              </w:rPr>
              <w:t>Geriatrics</w:t>
            </w:r>
          </w:p>
        </w:tc>
      </w:tr>
      <w:tr w:rsidR="00223CCB" w14:paraId="59211084" w14:textId="77777777">
        <w:tc>
          <w:tcPr>
            <w:tcW w:w="2835" w:type="dxa"/>
            <w:tcBorders>
              <w:top w:val="nil"/>
              <w:left w:val="nil"/>
              <w:bottom w:val="nil"/>
              <w:right w:val="nil"/>
            </w:tcBorders>
          </w:tcPr>
          <w:p w14:paraId="449028AE" w14:textId="77777777" w:rsidR="00223CCB" w:rsidRDefault="00000000">
            <w:pPr>
              <w:spacing w:after="0" w:line="240" w:lineRule="auto"/>
              <w:rPr>
                <w:b/>
                <w:bCs/>
                <w:sz w:val="28"/>
                <w:szCs w:val="28"/>
              </w:rPr>
            </w:pPr>
            <w:r>
              <w:rPr>
                <w:b/>
                <w:bCs/>
                <w:sz w:val="28"/>
                <w:szCs w:val="28"/>
              </w:rPr>
              <w:t>ECTS: 2.00</w:t>
            </w:r>
          </w:p>
        </w:tc>
        <w:tc>
          <w:tcPr>
            <w:tcW w:w="8502" w:type="dxa"/>
            <w:tcBorders>
              <w:top w:val="nil"/>
              <w:left w:val="nil"/>
              <w:bottom w:val="nil"/>
              <w:right w:val="nil"/>
            </w:tcBorders>
          </w:tcPr>
          <w:p w14:paraId="69756E9B" w14:textId="77777777" w:rsidR="00223CCB" w:rsidRDefault="00223CCB">
            <w:pPr>
              <w:spacing w:after="0" w:line="240" w:lineRule="auto"/>
              <w:rPr>
                <w:b/>
                <w:bCs/>
                <w:sz w:val="28"/>
                <w:szCs w:val="28"/>
              </w:rPr>
            </w:pPr>
          </w:p>
        </w:tc>
      </w:tr>
    </w:tbl>
    <w:p w14:paraId="64837A7B" w14:textId="77777777" w:rsidR="00223CCB" w:rsidRDefault="00223CCB">
      <w:pPr>
        <w:rPr>
          <w:sz w:val="28"/>
          <w:szCs w:val="28"/>
        </w:rPr>
      </w:pPr>
    </w:p>
    <w:tbl>
      <w:tblPr>
        <w:tblStyle w:val="Tabela-Siatka"/>
        <w:tblW w:w="11328" w:type="dxa"/>
        <w:tblLook w:val="04A0" w:firstRow="1" w:lastRow="0" w:firstColumn="1" w:lastColumn="0" w:noHBand="0" w:noVBand="1"/>
      </w:tblPr>
      <w:tblGrid>
        <w:gridCol w:w="8504"/>
        <w:gridCol w:w="2824"/>
      </w:tblGrid>
      <w:tr w:rsidR="00223CCB" w14:paraId="39236B94" w14:textId="77777777">
        <w:tc>
          <w:tcPr>
            <w:tcW w:w="8500" w:type="dxa"/>
            <w:tcBorders>
              <w:top w:val="nil"/>
              <w:left w:val="nil"/>
              <w:bottom w:val="nil"/>
              <w:right w:val="nil"/>
            </w:tcBorders>
          </w:tcPr>
          <w:p w14:paraId="22FEBB6B" w14:textId="77777777" w:rsidR="00223CCB" w:rsidRDefault="00000000">
            <w:pPr>
              <w:spacing w:after="0" w:line="240" w:lineRule="auto"/>
              <w:jc w:val="both"/>
              <w:rPr>
                <w:b/>
                <w:bCs/>
                <w:sz w:val="24"/>
                <w:szCs w:val="24"/>
                <w:lang w:val="en-US"/>
              </w:rPr>
            </w:pPr>
            <w:r>
              <w:rPr>
                <w:b/>
                <w:bCs/>
                <w:sz w:val="24"/>
                <w:szCs w:val="24"/>
                <w:lang w:val="en-US"/>
              </w:rPr>
              <w:t>TREŚCI MERYTORYCZNE:</w:t>
            </w:r>
          </w:p>
          <w:p w14:paraId="2168BF94" w14:textId="77777777" w:rsidR="00223CCB" w:rsidRDefault="00223CCB">
            <w:pPr>
              <w:spacing w:after="0" w:line="240" w:lineRule="auto"/>
            </w:pPr>
          </w:p>
          <w:p w14:paraId="4A8A6416" w14:textId="77777777" w:rsidR="00223CCB" w:rsidRDefault="00000000">
            <w:pPr>
              <w:spacing w:after="0" w:line="240" w:lineRule="auto"/>
              <w:rPr>
                <w:sz w:val="24"/>
                <w:szCs w:val="24"/>
                <w:lang w:val="en-US"/>
              </w:rPr>
            </w:pPr>
            <w:r>
              <w:rPr>
                <w:b/>
                <w:bCs/>
                <w:sz w:val="24"/>
                <w:szCs w:val="24"/>
                <w:lang w:val="en-US"/>
              </w:rPr>
              <w:t>Seminarium</w:t>
            </w:r>
          </w:p>
          <w:p w14:paraId="3A2E793C" w14:textId="77777777" w:rsidR="00223CCB" w:rsidRDefault="00000000">
            <w:pPr>
              <w:spacing w:after="0" w:line="240" w:lineRule="auto"/>
            </w:pPr>
            <w:r>
              <w:rPr>
                <w:sz w:val="24"/>
                <w:szCs w:val="24"/>
                <w:lang w:val="en-US"/>
              </w:rPr>
              <w:t>Omawianie problemów geriatrycznych metodą przypadków klinicznych. 1. Problemy urologiczne, w tym nietrzymanie moczu, zatrzymanie moczu, infekcje układu moczowego  u osób starszych.  2. Problemy gastrologiczne i zaburzenia statyki narządu rodnego. Dysfagia i zaburzenia łaknienia, zaparcie i biegunka, nietrzymanie kału  u pacjenta geriatrycznego. zaburzenia statyki narządu rodnego u kobiet w wieku starszym, głównie wypadanie narządu rodnego. 3. Upadki, zaburzenia chodu, omdlenia u osób starszych. Przyczyny, zapobieganie, konsekwencje.   4. "Farmakohazardologia" - problemy polipragmazji i powikłań leczenia w wieku starszym.  5. Zajęcia praktyczne w Centrum Symulacji Medycznej. Odleżyny - ćwiczenia w wykonywaniu opatrunków specjalistycznych. Majaczenie - gamification - wykorzystanie gry do szkolenia diagnostyki, leczenia i zapobiegania majaczeniu.</w:t>
            </w:r>
          </w:p>
          <w:p w14:paraId="23EDB316" w14:textId="77777777" w:rsidR="00223CCB" w:rsidRDefault="00223CCB">
            <w:pPr>
              <w:spacing w:after="0" w:line="240" w:lineRule="auto"/>
            </w:pPr>
          </w:p>
          <w:p w14:paraId="540E93C3" w14:textId="77777777" w:rsidR="00223CCB" w:rsidRDefault="00000000">
            <w:pPr>
              <w:spacing w:after="0" w:line="240" w:lineRule="auto"/>
              <w:rPr>
                <w:sz w:val="24"/>
                <w:szCs w:val="24"/>
                <w:lang w:val="en-US"/>
              </w:rPr>
            </w:pPr>
            <w:r>
              <w:rPr>
                <w:b/>
                <w:bCs/>
                <w:sz w:val="24"/>
                <w:szCs w:val="24"/>
                <w:lang w:val="en-US"/>
              </w:rPr>
              <w:t>Ćwiczenia</w:t>
            </w:r>
          </w:p>
          <w:p w14:paraId="4E47831F" w14:textId="77777777" w:rsidR="00223CCB" w:rsidRDefault="00000000">
            <w:pPr>
              <w:spacing w:after="0" w:line="240" w:lineRule="auto"/>
            </w:pPr>
            <w:r>
              <w:rPr>
                <w:sz w:val="24"/>
                <w:szCs w:val="24"/>
                <w:lang w:val="en-US"/>
              </w:rPr>
              <w:t>I dzień: KOG - kompleksowa ocena geriatryczna - ćwiczenia praktyczne: omawianie odmienności chorowania w wieku starszym na przykładach przypadków klinicznych pacjentów z Oddziału Chorób Wewnętrznych. II dzień: otępienie, majaczenie i depresja w wieku starszym - przypadki kliniczne. Zaburzenia zachowania w otępieniu, zaburzenia snu w wieku starszym, problemy opiekuńcze - przypadki kliniczne. III dzień - Odleżyny, profilaktyka i leczenie. Przypadki kliniczne pacjentów. Postępowanie u schyłku życia. Problemy prawne postępowania w przypadku niemożności wyrażenia przez pacjenta świadomej zgody na leczenie (szpital w Nidzicy).</w:t>
            </w:r>
          </w:p>
          <w:p w14:paraId="287E0997" w14:textId="77777777" w:rsidR="00223CCB" w:rsidRDefault="00223CCB">
            <w:pPr>
              <w:spacing w:after="0" w:line="240" w:lineRule="auto"/>
            </w:pPr>
          </w:p>
          <w:p w14:paraId="0642AAB8" w14:textId="77777777" w:rsidR="00223CCB" w:rsidRDefault="00000000">
            <w:pPr>
              <w:spacing w:after="0" w:line="240" w:lineRule="auto"/>
              <w:rPr>
                <w:sz w:val="24"/>
                <w:szCs w:val="24"/>
                <w:lang w:val="en-US"/>
              </w:rPr>
            </w:pPr>
            <w:r>
              <w:rPr>
                <w:b/>
                <w:bCs/>
                <w:sz w:val="24"/>
                <w:szCs w:val="24"/>
                <w:lang w:val="en-US"/>
              </w:rPr>
              <w:t>Wykład</w:t>
            </w:r>
          </w:p>
          <w:p w14:paraId="469C058C" w14:textId="77777777" w:rsidR="00223CCB" w:rsidRDefault="00000000">
            <w:pPr>
              <w:spacing w:after="0" w:line="240" w:lineRule="auto"/>
            </w:pPr>
            <w:r>
              <w:rPr>
                <w:sz w:val="24"/>
                <w:szCs w:val="24"/>
                <w:lang w:val="en-US"/>
              </w:rPr>
              <w:t xml:space="preserve">1. Odrębności chorowania w wieku starszym. Podstawowe różnice w przebiegu procesów chorobowych u osób młodszych i w wieku starszym; problemy, na które napotykamy w diagnostyce i leczeniu osób w wieku starszym m. in. podstawowe wiadomości dot. polipragmazji i polifarmakoterapii 2. Fizjologiczne starzenie. Zmiany fizjologiczne związane ze starzeniem się człowieka i praktyczne zastosowanie tej wiedzy w diagnostyce różnicowej i leczeniu dolegliwości i chorób typowych dla wieku starszego.  3. Rodzaje starzenia się. Pomyślne starzenie. Definicja starości, starzenia się, podział okresu starości wg WHO, rodzaje starzenia się. Warunki konieczne do pomyślnego przebiegu procesu starzenia. 4. Problemy demograficzne. Opieka długoterminowa w geriatrii. Geriatria a opieka paliatywna i opieka długoterminowa. Rodzaje opieki długoterminowej dostępne w Polsce i  braki systemowe w tym zakresie. 5. Promocja zdrowia w geriatrii. Problemy medycyny przeciwstarzeniowej oraz stosowania odpowiedniej diety, prewencji sarkopenii, otępienia, upadków i infekcji w wieku starszym. 6. Zespół słabości. Definicja, patogeneza, objawy i leczenie/profilaktyka oraz konsekwencje zespołu słabości </w:t>
            </w:r>
            <w:r>
              <w:rPr>
                <w:sz w:val="24"/>
                <w:szCs w:val="24"/>
                <w:lang w:val="en-US"/>
              </w:rPr>
              <w:lastRenderedPageBreak/>
              <w:t>(frailty syndrome) 7. Decyzje terapeutyczne w starości. Narzędzia ułatwiające podejmowanie decyzji u schyłku życia w starości - zakończenie procesu terapii przyczynowej na rzecz opieki paliatywnej i poprawy jakości życia. 8. Demografia i hospitalizacje. Organizacja opieki geriatrycznej - zintegrowany model interdyscyplinarnej opieki, formy opieki w Polsce. Problemy ekonomiczne i opiekuńcze oraz hospitalizacji w wieku starszym.</w:t>
            </w:r>
          </w:p>
          <w:p w14:paraId="6A8DA83E" w14:textId="77777777" w:rsidR="00223CCB" w:rsidRDefault="00223CCB">
            <w:pPr>
              <w:spacing w:after="0" w:line="240" w:lineRule="auto"/>
            </w:pPr>
          </w:p>
          <w:p w14:paraId="14708324" w14:textId="77777777" w:rsidR="00223CCB" w:rsidRDefault="00223CCB">
            <w:pPr>
              <w:spacing w:after="0" w:line="240" w:lineRule="auto"/>
              <w:jc w:val="both"/>
            </w:pPr>
          </w:p>
          <w:p w14:paraId="3B63BDA4" w14:textId="77777777" w:rsidR="00223CCB" w:rsidRDefault="00223CCB">
            <w:pPr>
              <w:spacing w:after="0" w:line="240" w:lineRule="auto"/>
              <w:rPr>
                <w:b/>
                <w:bCs/>
                <w:sz w:val="24"/>
                <w:szCs w:val="24"/>
              </w:rPr>
            </w:pPr>
          </w:p>
          <w:p w14:paraId="7C6F13F1" w14:textId="77777777" w:rsidR="00223CCB" w:rsidRDefault="00000000">
            <w:pPr>
              <w:spacing w:after="0" w:line="240" w:lineRule="auto"/>
              <w:rPr>
                <w:sz w:val="24"/>
                <w:szCs w:val="24"/>
                <w:lang w:val="en-US"/>
              </w:rPr>
            </w:pPr>
            <w:r>
              <w:rPr>
                <w:b/>
                <w:bCs/>
                <w:sz w:val="24"/>
                <w:szCs w:val="24"/>
                <w:lang w:val="en-US"/>
              </w:rPr>
              <w:t>CEL KSZTAŁCENIA:</w:t>
            </w:r>
          </w:p>
          <w:p w14:paraId="4C5CFCCF" w14:textId="3DBE49D4" w:rsidR="00223CCB" w:rsidRDefault="00000000">
            <w:pPr>
              <w:spacing w:after="0" w:line="240" w:lineRule="auto"/>
            </w:pPr>
            <w:r>
              <w:rPr>
                <w:rFonts w:eastAsia="Calibri"/>
                <w:sz w:val="24"/>
                <w:szCs w:val="24"/>
                <w:lang w:val="en-US"/>
              </w:rPr>
              <w:t>Przygotowanie do całościowej opieki nad pacjentem w wieku podeszłym, planowania postępowania leczniczego i pielęgnacyjnego u pacjentów geriatrycznych. Zyskanie umiejętności  przeprowadzania kompleksowej oceny geriatrycznej (KOG). Zapoznanie studentów z genetycznymi i środowiskowymi uwarunkowaniami starości, patofizjologią  wieku starszego, problemami demograficznymi. Zapoznanie studentów z zespołami chorobowymi  i zaburzeniami równowagi wewnątrzustrojowej występującej u człowieka w wieku podeszłym, możliwymi problemami w komunikacji z pacjentem starszym i jego rodziną, tzw. wielkimi problemami geriatrycznymi, także  z zakresu psychogeriatrii. Celem geriatrii, jako przedmiotu, jest z jednej strony uświadomienie potrzeby poprawy sprawności funkcjonalnej pacjenta geriatrycznego i jakości jego życia w starości, zaś z drugiej ukształtowanie pełnej szacunku postawy i empatii studentów wobec osoby starszej. Przedstawiony zostaje problem promocji zdrowia w starości, jak również daremnej terapii w przypadku chorób o niepomyślnym rokowaniu.  Student zostaje zapoznany z problemem i konsekwencjami  polifarmakoterapii i polipragmazji.</w:t>
            </w:r>
          </w:p>
          <w:p w14:paraId="265B7F92" w14:textId="77777777" w:rsidR="00223CCB" w:rsidRDefault="00223CCB">
            <w:pPr>
              <w:spacing w:after="0" w:line="240" w:lineRule="auto"/>
            </w:pPr>
          </w:p>
          <w:p w14:paraId="1F39CCDF" w14:textId="77777777" w:rsidR="00223CCB" w:rsidRDefault="00223CCB">
            <w:pPr>
              <w:spacing w:after="0" w:line="240" w:lineRule="auto"/>
            </w:pPr>
          </w:p>
          <w:p w14:paraId="07754FC5" w14:textId="77777777" w:rsidR="00223CCB" w:rsidRDefault="00000000">
            <w:pPr>
              <w:spacing w:after="0" w:line="240" w:lineRule="auto"/>
              <w:rPr>
                <w:b/>
                <w:bCs/>
                <w:sz w:val="24"/>
                <w:szCs w:val="24"/>
                <w:lang w:val="en-US"/>
              </w:rPr>
            </w:pPr>
            <w:r>
              <w:rPr>
                <w:b/>
                <w:bCs/>
                <w:sz w:val="24"/>
                <w:szCs w:val="24"/>
                <w:lang w:val="en-US" w:eastAsia="pl-PL"/>
              </w:rPr>
              <w:t>OPIS EFEKTÓW UCZENIA SIĘ PRZEDMIOTU W ODNIESIENIU DO OPISU CHARAKTERYSTYK DRUGIEGO STOPNIA EFEKTÓW UCZENIA SIĘ DLA KWALIFIKACJI NA POZIOMACH 6-8 POLSKIEJ RAMY KWALIFIKACJI W ODNIESIENIU DO DYSCYPLIN NAUKOWYCH I EFEKTÓW KIERUNKOWYCH:</w:t>
            </w:r>
          </w:p>
          <w:p w14:paraId="3A81FA5B" w14:textId="77777777" w:rsidR="00223CCB" w:rsidRDefault="00223CCB">
            <w:pPr>
              <w:spacing w:after="0" w:line="240" w:lineRule="auto"/>
              <w:rPr>
                <w:sz w:val="24"/>
                <w:szCs w:val="24"/>
                <w:lang w:val="en-US"/>
              </w:rPr>
            </w:pPr>
          </w:p>
          <w:p w14:paraId="276E3AF8" w14:textId="77777777" w:rsidR="00223CCB" w:rsidRDefault="00000000">
            <w:pPr>
              <w:spacing w:after="0" w:line="240" w:lineRule="auto"/>
              <w:rPr>
                <w:sz w:val="24"/>
                <w:szCs w:val="24"/>
                <w:lang w:val="en-US"/>
              </w:rPr>
            </w:pPr>
            <w:r>
              <w:rPr>
                <w:rFonts w:ascii="Arial" w:hAnsi="Arial" w:cs="Arial"/>
                <w:b/>
                <w:bCs/>
                <w:sz w:val="24"/>
                <w:szCs w:val="24"/>
                <w:shd w:val="clear" w:color="auto" w:fill="FFFFFF"/>
                <w:lang w:val="en-US"/>
              </w:rPr>
              <w:t>Symbole efektów dyscyplinowych:</w:t>
            </w:r>
            <w:r>
              <w:rPr>
                <w:rFonts w:ascii="Arial" w:hAnsi="Arial" w:cs="Arial"/>
                <w:sz w:val="24"/>
                <w:szCs w:val="24"/>
                <w:shd w:val="clear" w:color="auto" w:fill="FFFFFF"/>
                <w:lang w:val="en-US"/>
              </w:rPr>
              <w:t xml:space="preserve"> </w:t>
            </w:r>
          </w:p>
          <w:p w14:paraId="4AD901A0" w14:textId="77777777" w:rsidR="00223CCB" w:rsidRDefault="00223CCB">
            <w:pPr>
              <w:spacing w:after="0" w:line="240" w:lineRule="auto"/>
              <w:rPr>
                <w:sz w:val="24"/>
                <w:szCs w:val="24"/>
                <w:lang w:val="en-US"/>
              </w:rPr>
            </w:pPr>
          </w:p>
          <w:p w14:paraId="0220468C" w14:textId="77777777" w:rsidR="00223CCB" w:rsidRDefault="00223CCB">
            <w:pPr>
              <w:spacing w:after="0" w:line="240" w:lineRule="auto"/>
              <w:rPr>
                <w:sz w:val="24"/>
                <w:szCs w:val="24"/>
                <w:lang w:val="en-US"/>
              </w:rPr>
            </w:pPr>
          </w:p>
          <w:p w14:paraId="2B3F2028" w14:textId="77777777" w:rsidR="00223CCB" w:rsidRDefault="00000000">
            <w:pPr>
              <w:spacing w:after="0" w:line="240" w:lineRule="auto"/>
              <w:rPr>
                <w:sz w:val="24"/>
                <w:szCs w:val="24"/>
                <w:lang w:val="en-US"/>
              </w:rPr>
            </w:pPr>
            <w:r>
              <w:rPr>
                <w:rFonts w:ascii="Arial" w:hAnsi="Arial" w:cs="Arial"/>
                <w:b/>
                <w:bCs/>
                <w:sz w:val="24"/>
                <w:szCs w:val="24"/>
                <w:shd w:val="clear" w:color="auto" w:fill="FFFFFF"/>
                <w:lang w:val="en-US"/>
              </w:rPr>
              <w:t>Symbole efektów kierunkowych:</w:t>
            </w:r>
            <w:r>
              <w:rPr>
                <w:rFonts w:ascii="Arial" w:hAnsi="Arial" w:cs="Arial"/>
                <w:sz w:val="24"/>
                <w:szCs w:val="24"/>
                <w:shd w:val="clear" w:color="auto" w:fill="FFFFFF"/>
                <w:lang w:val="en-US"/>
              </w:rPr>
              <w:t xml:space="preserve"> </w:t>
            </w:r>
          </w:p>
          <w:p w14:paraId="2FC17A52" w14:textId="77777777" w:rsidR="00223CCB" w:rsidRDefault="00000000">
            <w:pPr>
              <w:spacing w:after="0" w:line="240" w:lineRule="auto"/>
              <w:rPr>
                <w:sz w:val="24"/>
                <w:szCs w:val="24"/>
                <w:lang w:val="en-US"/>
              </w:rPr>
            </w:pPr>
            <w:r>
              <w:rPr>
                <w:color w:val="000000"/>
                <w:sz w:val="24"/>
                <w:szCs w:val="24"/>
                <w:highlight w:val="white"/>
                <w:lang w:val="en-US"/>
              </w:rPr>
              <w:t>K.1.+, K.2.+, K.4.+, KA7_UU6+, C.U17.+, D.U2.+, D.U6.+, D.U9.+, D.U17.+, E.U1.+, E.U7.+, E.U12.+, E.U13.+, E.U16.+, E.U17.+, E.U18.+, E.U20.+, E.U21.+, E.U22.+, E.U24.+, E.U31.+, E.U35.+, G.U6.+, KA7_UW2+, KA7_UK1+, B.U10.+, M/NM_B.W26.+, M/NM_C.W.37.+, M/NM_C.W.39.+, M/NM_C.W48.+, M/NM_D.W4.+, M/NM_D.W10.+, M/NM_D.W14.+, M/NM_D.W15.+, M/NM_E.W1.+, M/NM_E.W7.+, M/NM_E.W8.+, M/NM_E.W9.+, M/NM_E.W10.+, M/NM_E.W11.+, M/NM_E.W12.+, M/NM_E.W20.+, M/NM_E.W27.+, M/NM_E.W28.+, M/NM_E.W35.+, M/NM_G.W5.+, KA7_WG4+, KA7_WG15+</w:t>
            </w:r>
          </w:p>
          <w:p w14:paraId="2C7E79D3" w14:textId="77777777" w:rsidR="00223CCB" w:rsidRDefault="00223CCB">
            <w:pPr>
              <w:spacing w:after="0" w:line="240" w:lineRule="auto"/>
              <w:rPr>
                <w:sz w:val="24"/>
                <w:szCs w:val="24"/>
                <w:lang w:val="en-US"/>
              </w:rPr>
            </w:pPr>
          </w:p>
          <w:p w14:paraId="0B146BEC" w14:textId="77777777" w:rsidR="00223CCB" w:rsidRDefault="00000000">
            <w:pPr>
              <w:spacing w:after="0" w:line="240" w:lineRule="auto"/>
              <w:rPr>
                <w:sz w:val="24"/>
                <w:szCs w:val="24"/>
                <w:lang w:val="en-US"/>
              </w:rPr>
            </w:pPr>
            <w:r>
              <w:rPr>
                <w:b/>
                <w:bCs/>
                <w:sz w:val="24"/>
                <w:szCs w:val="24"/>
                <w:lang w:val="en-US"/>
              </w:rPr>
              <w:t>EFEKTY UCZENIA SIĘ (Wiedza, Umiejętności, Kompetencje społeczne):</w:t>
            </w:r>
          </w:p>
          <w:tbl>
            <w:tblPr>
              <w:tblW w:w="8288" w:type="dxa"/>
              <w:tblCellMar>
                <w:top w:w="58" w:type="dxa"/>
                <w:left w:w="29" w:type="dxa"/>
                <w:bottom w:w="58" w:type="dxa"/>
                <w:right w:w="29" w:type="dxa"/>
              </w:tblCellMar>
              <w:tblLook w:val="04A0" w:firstRow="1" w:lastRow="0" w:firstColumn="1" w:lastColumn="0" w:noHBand="0" w:noVBand="1"/>
            </w:tblPr>
            <w:tblGrid>
              <w:gridCol w:w="721"/>
              <w:gridCol w:w="7567"/>
            </w:tblGrid>
            <w:tr w:rsidR="00223CCB" w14:paraId="18EE5D9F" w14:textId="77777777">
              <w:tc>
                <w:tcPr>
                  <w:tcW w:w="721" w:type="dxa"/>
                </w:tcPr>
                <w:p w14:paraId="64B53ACD" w14:textId="77777777" w:rsidR="00223CCB" w:rsidRDefault="00000000" w:rsidP="00AF7994">
                  <w:pPr>
                    <w:spacing w:after="0" w:line="240" w:lineRule="auto"/>
                  </w:pPr>
                  <w:r>
                    <w:rPr>
                      <w:b/>
                      <w:bCs/>
                      <w:highlight w:val="white"/>
                      <w:u w:val="single"/>
                    </w:rPr>
                    <w:t>W1</w:t>
                  </w:r>
                  <w:r>
                    <w:rPr>
                      <w:highlight w:val="white"/>
                    </w:rPr>
                    <w:t xml:space="preserve"> </w:t>
                  </w:r>
                </w:p>
              </w:tc>
              <w:tc>
                <w:tcPr>
                  <w:tcW w:w="7566" w:type="dxa"/>
                </w:tcPr>
                <w:p w14:paraId="179DB9D2" w14:textId="77777777" w:rsidR="00223CCB" w:rsidRDefault="00000000" w:rsidP="00AF7994">
                  <w:pPr>
                    <w:spacing w:after="0" w:line="240" w:lineRule="auto"/>
                  </w:pPr>
                  <w:r>
                    <w:rPr>
                      <w:highlight w:val="white"/>
                    </w:rPr>
                    <w:t xml:space="preserve">Student poznaje tematykę całościowej opieki nad pacjentem w wieku podeszłym; zasady kompleksowej oceny geriatrycznej (KOG); ideę interdyscyplinarnej opieki geriatrycznej; zasady procesu starzenia  się organizmu ludzkiego w różnych aspektach; odrębność postępowania pielęgnacyjnego i organizacji opieki u pacjentów  geriatrycznych;  genetyczne i środowiskowe uwarunkowania starości, patofizjologię wieku starszego,  problemy demograficzne. Zespoły chorobowe i zaburzenia równowagi wewnątrzustrojowej występujące u  człowieka w wieku podeszłym, możliwe problemy w komunikacji z pacjentem starszym i jego rodziną;  wielkie problemy geriatryczne, także z zakresu psychogeriatrii; zagadnienie problemu schyłku życia wraz z zasadami leczenia bólu i  problemu daremnej terapii </w:t>
                  </w:r>
                  <w:r>
                    <w:rPr>
                      <w:highlight w:val="white"/>
                    </w:rPr>
                    <w:lastRenderedPageBreak/>
                    <w:t>w przypadku chorób o niepomyślnym rokowaniu; zasady promocji zdrowia w geriatrii. Student zostaje zapoznany z problemem i konsekwencjami  polifarmakoterapii i polipragmazji.</w:t>
                  </w:r>
                </w:p>
              </w:tc>
            </w:tr>
            <w:tr w:rsidR="00223CCB" w14:paraId="7B10F6FD" w14:textId="77777777">
              <w:tc>
                <w:tcPr>
                  <w:tcW w:w="721" w:type="dxa"/>
                </w:tcPr>
                <w:p w14:paraId="577C514D" w14:textId="77777777" w:rsidR="00223CCB" w:rsidRDefault="00000000" w:rsidP="00AF7994">
                  <w:pPr>
                    <w:spacing w:after="0" w:line="240" w:lineRule="auto"/>
                  </w:pPr>
                  <w:r>
                    <w:rPr>
                      <w:b/>
                      <w:bCs/>
                      <w:highlight w:val="white"/>
                      <w:u w:val="single"/>
                    </w:rPr>
                    <w:lastRenderedPageBreak/>
                    <w:t>U1</w:t>
                  </w:r>
                  <w:r>
                    <w:rPr>
                      <w:highlight w:val="white"/>
                    </w:rPr>
                    <w:t xml:space="preserve"> </w:t>
                  </w:r>
                </w:p>
              </w:tc>
              <w:tc>
                <w:tcPr>
                  <w:tcW w:w="7566" w:type="dxa"/>
                </w:tcPr>
                <w:p w14:paraId="5747DDB3" w14:textId="77777777" w:rsidR="00223CCB" w:rsidRDefault="00000000" w:rsidP="00AF7994">
                  <w:pPr>
                    <w:spacing w:after="0" w:line="240" w:lineRule="auto"/>
                  </w:pPr>
                  <w:r>
                    <w:rPr>
                      <w:highlight w:val="white"/>
                    </w:rPr>
                    <w:t>Student potrafi wymienić zasady całościowej  opieki nad pacjentem w wieku podeszłym; przeprowadzić kompleksową ocenę geriatryczną (KOG) z użyciem wielu skal i kwestionariuszy; zastosować wiedzę co do odrębności postępowania pielęgnacyjnego u pacjentów geriatrycznych;  rozpoznać, diagnozować i leczyć podstawowe zespoły chorobowe i zaburzenia równowagi wewnątrzustrojowej występujące u człowieka w wieku podeszłym; prowadzić rozmowę z pacjentem w wieku starszym i jego rodziną, w tym dotyczące przekazywania informacji o niepomyślnym rokowaniu;  rozpoznawać powikłania polekowe i interakcje lekowe;  dokonać oceny stanu funkcjonalnego pacjenta w wieku starszym oraz kwalifikować go odpowiednio do opieki domowej lub szpitalnej; prowadzić postępowanie w przypadku braku możliwości wyrażenia przez pacjenta świadomej zgody na leczenie; potrafi rozpoznawać powikłania i konsekwencje  polifarmakoterapii i polipragmazji.</w:t>
                  </w:r>
                </w:p>
              </w:tc>
            </w:tr>
            <w:tr w:rsidR="00223CCB" w14:paraId="3D0D0BD9" w14:textId="77777777">
              <w:tc>
                <w:tcPr>
                  <w:tcW w:w="721" w:type="dxa"/>
                </w:tcPr>
                <w:p w14:paraId="54E03561" w14:textId="77777777" w:rsidR="00223CCB" w:rsidRDefault="00000000" w:rsidP="00AF7994">
                  <w:pPr>
                    <w:spacing w:after="0" w:line="240" w:lineRule="auto"/>
                  </w:pPr>
                  <w:r>
                    <w:rPr>
                      <w:b/>
                      <w:bCs/>
                      <w:highlight w:val="white"/>
                      <w:u w:val="single"/>
                    </w:rPr>
                    <w:t>K1</w:t>
                  </w:r>
                  <w:r>
                    <w:rPr>
                      <w:highlight w:val="white"/>
                    </w:rPr>
                    <w:t xml:space="preserve"> </w:t>
                  </w:r>
                </w:p>
              </w:tc>
              <w:tc>
                <w:tcPr>
                  <w:tcW w:w="7566" w:type="dxa"/>
                </w:tcPr>
                <w:p w14:paraId="386CB29D" w14:textId="77777777" w:rsidR="00223CCB" w:rsidRDefault="00000000" w:rsidP="00AF7994">
                  <w:pPr>
                    <w:spacing w:after="0" w:line="240" w:lineRule="auto"/>
                  </w:pPr>
                  <w:r>
                    <w:rPr>
                      <w:highlight w:val="white"/>
                    </w:rPr>
                    <w:t>Student posiada kompetencje w zakresie kierowania się dobrem pacjenta, zwłaszcza w aspekcie niestosowania terapii daremnej.</w:t>
                  </w:r>
                </w:p>
              </w:tc>
            </w:tr>
          </w:tbl>
          <w:p w14:paraId="757516E9" w14:textId="77777777" w:rsidR="00223CCB" w:rsidRDefault="00223CCB">
            <w:pPr>
              <w:spacing w:after="0" w:line="240" w:lineRule="auto"/>
              <w:rPr>
                <w:sz w:val="24"/>
                <w:szCs w:val="24"/>
                <w:lang w:val="en-US"/>
              </w:rPr>
            </w:pPr>
          </w:p>
          <w:p w14:paraId="27FCD538" w14:textId="77777777" w:rsidR="00223CCB" w:rsidRDefault="00223CCB">
            <w:pPr>
              <w:spacing w:after="0" w:line="240" w:lineRule="auto"/>
              <w:rPr>
                <w:sz w:val="24"/>
                <w:szCs w:val="24"/>
                <w:lang w:val="en-US"/>
              </w:rPr>
            </w:pPr>
          </w:p>
          <w:p w14:paraId="298C8077" w14:textId="77777777" w:rsidR="00223CCB" w:rsidRDefault="00000000">
            <w:pPr>
              <w:spacing w:after="0" w:line="240" w:lineRule="auto"/>
            </w:pPr>
            <w:r>
              <w:rPr>
                <w:b/>
                <w:bCs/>
                <w:sz w:val="24"/>
                <w:szCs w:val="24"/>
              </w:rPr>
              <w:t>FORMY I METODY DYDAKTYCZNE:</w:t>
            </w:r>
          </w:p>
          <w:tbl>
            <w:tblPr>
              <w:tblStyle w:val="Tabela-Siatka"/>
              <w:tblW w:w="5000" w:type="pct"/>
              <w:tblLook w:val="04A0" w:firstRow="1" w:lastRow="0" w:firstColumn="1" w:lastColumn="0" w:noHBand="0" w:noVBand="1"/>
            </w:tblPr>
            <w:tblGrid>
              <w:gridCol w:w="8288"/>
            </w:tblGrid>
            <w:tr w:rsidR="00223CCB" w14:paraId="67F53FC7" w14:textId="77777777">
              <w:tc>
                <w:tcPr>
                  <w:tcW w:w="8284" w:type="dxa"/>
                  <w:tcBorders>
                    <w:top w:val="nil"/>
                    <w:left w:val="nil"/>
                    <w:bottom w:val="nil"/>
                    <w:right w:val="nil"/>
                  </w:tcBorders>
                </w:tcPr>
                <w:p w14:paraId="21CD9C63" w14:textId="72E68996" w:rsidR="00223CCB" w:rsidRDefault="00000000" w:rsidP="00C30F1A">
                  <w:pPr>
                    <w:spacing w:after="0" w:line="240" w:lineRule="auto"/>
                  </w:pPr>
                  <w:r>
                    <w:t>Seminarium-['K1', 'U1', 'W1']-Omawianie problemów geriatrycznych metodą przypadków klinicznych;</w:t>
                  </w:r>
                </w:p>
              </w:tc>
            </w:tr>
            <w:tr w:rsidR="00223CCB" w14:paraId="7CCCD753" w14:textId="77777777">
              <w:tc>
                <w:tcPr>
                  <w:tcW w:w="8284" w:type="dxa"/>
                  <w:tcBorders>
                    <w:top w:val="nil"/>
                    <w:left w:val="nil"/>
                    <w:bottom w:val="nil"/>
                    <w:right w:val="nil"/>
                  </w:tcBorders>
                </w:tcPr>
                <w:p w14:paraId="388C635E" w14:textId="77777777" w:rsidR="00223CCB" w:rsidRDefault="00000000" w:rsidP="00C30F1A">
                  <w:pPr>
                    <w:spacing w:after="0" w:line="240" w:lineRule="auto"/>
                  </w:pPr>
                  <w:r>
                    <w:t>Ćwiczenia-['K1', 'U1', 'W1']-ćwiczenia kliniczne - prezentacja pacjentów - badanie przedmiotowe i podmiotowe</w:t>
                  </w:r>
                </w:p>
              </w:tc>
            </w:tr>
            <w:tr w:rsidR="00223CCB" w14:paraId="59853F72" w14:textId="77777777">
              <w:tc>
                <w:tcPr>
                  <w:tcW w:w="8284" w:type="dxa"/>
                  <w:tcBorders>
                    <w:top w:val="nil"/>
                    <w:left w:val="nil"/>
                    <w:bottom w:val="nil"/>
                    <w:right w:val="nil"/>
                  </w:tcBorders>
                </w:tcPr>
                <w:p w14:paraId="596D849C" w14:textId="77777777" w:rsidR="00223CCB" w:rsidRDefault="00000000" w:rsidP="00C30F1A">
                  <w:pPr>
                    <w:spacing w:after="0" w:line="240" w:lineRule="auto"/>
                  </w:pPr>
                  <w:r>
                    <w:t>Wykład-['W1']-wykład informacyjny - wykorzystanie prezentacji multimedialnych</w:t>
                  </w:r>
                </w:p>
              </w:tc>
            </w:tr>
          </w:tbl>
          <w:p w14:paraId="0EFDCACB" w14:textId="77777777" w:rsidR="00223CCB" w:rsidRDefault="00223CCB">
            <w:pPr>
              <w:spacing w:after="0" w:line="240" w:lineRule="auto"/>
            </w:pPr>
          </w:p>
          <w:p w14:paraId="39597FE0" w14:textId="77777777" w:rsidR="00223CCB" w:rsidRDefault="00000000">
            <w:pPr>
              <w:spacing w:after="0" w:line="240" w:lineRule="auto"/>
            </w:pPr>
            <w:r>
              <w:rPr>
                <w:b/>
                <w:bCs/>
                <w:sz w:val="24"/>
                <w:szCs w:val="24"/>
              </w:rPr>
              <w:t>FORMA I WARUNKI WERYFIKACJI EFEKTÓW UCZENIA SIĘ:</w:t>
            </w:r>
          </w:p>
          <w:tbl>
            <w:tblPr>
              <w:tblStyle w:val="Tabela-Siatka"/>
              <w:tblW w:w="5000" w:type="pct"/>
              <w:tblLook w:val="04A0" w:firstRow="1" w:lastRow="0" w:firstColumn="1" w:lastColumn="0" w:noHBand="0" w:noVBand="1"/>
            </w:tblPr>
            <w:tblGrid>
              <w:gridCol w:w="8288"/>
            </w:tblGrid>
            <w:tr w:rsidR="00223CCB" w14:paraId="19B59898" w14:textId="77777777">
              <w:tc>
                <w:tcPr>
                  <w:tcW w:w="8284" w:type="dxa"/>
                  <w:tcBorders>
                    <w:top w:val="nil"/>
                    <w:left w:val="nil"/>
                    <w:bottom w:val="nil"/>
                    <w:right w:val="nil"/>
                  </w:tcBorders>
                </w:tcPr>
                <w:p w14:paraId="547EA610" w14:textId="77777777" w:rsidR="00223CCB" w:rsidRDefault="00000000" w:rsidP="00302397">
                  <w:pPr>
                    <w:spacing w:after="0" w:line="240" w:lineRule="auto"/>
                  </w:pPr>
                  <w:r>
                    <w:t>Seminarium-(Udział w dyskusji)-['K1', 'U1', 'W1']-samodzielna praca studentów; praca grupowa; propozycje diagnostyki, leczenia i planowania opieki</w:t>
                  </w:r>
                </w:p>
              </w:tc>
            </w:tr>
            <w:tr w:rsidR="00223CCB" w14:paraId="0FA34406" w14:textId="77777777">
              <w:tc>
                <w:tcPr>
                  <w:tcW w:w="8284" w:type="dxa"/>
                  <w:tcBorders>
                    <w:top w:val="nil"/>
                    <w:left w:val="nil"/>
                    <w:bottom w:val="nil"/>
                    <w:right w:val="nil"/>
                  </w:tcBorders>
                </w:tcPr>
                <w:p w14:paraId="67DFCC08" w14:textId="77777777" w:rsidR="00223CCB" w:rsidRDefault="00000000" w:rsidP="00302397">
                  <w:pPr>
                    <w:spacing w:after="0" w:line="240" w:lineRule="auto"/>
                  </w:pPr>
                  <w:r>
                    <w:t>Ćwiczenia-(Kolokwium praktyczne)-['K1', 'U1', 'W1']-samodzielna praca studentów; praca grupowa; propozycje diagnostyki, leczenia i planowania opieki</w:t>
                  </w:r>
                </w:p>
              </w:tc>
            </w:tr>
            <w:tr w:rsidR="00223CCB" w14:paraId="7FA41E09" w14:textId="77777777">
              <w:tc>
                <w:tcPr>
                  <w:tcW w:w="8284" w:type="dxa"/>
                  <w:tcBorders>
                    <w:top w:val="nil"/>
                    <w:left w:val="nil"/>
                    <w:bottom w:val="nil"/>
                    <w:right w:val="nil"/>
                  </w:tcBorders>
                </w:tcPr>
                <w:p w14:paraId="057549FD" w14:textId="77777777" w:rsidR="00223CCB" w:rsidRDefault="00000000" w:rsidP="00302397">
                  <w:pPr>
                    <w:spacing w:after="0" w:line="240" w:lineRule="auto"/>
                  </w:pPr>
                  <w:r>
                    <w:t xml:space="preserve">Wykład-(Sprawdzian pisemny)-[]-test zaliczeniowy pisemny obejmujący treści z wykładów, seminariów i ćwiczeń praktycznych  </w:t>
                  </w:r>
                  <w:r>
                    <w:br/>
                    <w:t>Test jednokrotnego wyboru, do zaliczenia wymagane uzyskanie co najmniej 60% prawidłowych odpowiedzi.</w:t>
                  </w:r>
                </w:p>
              </w:tc>
            </w:tr>
          </w:tbl>
          <w:p w14:paraId="238E3578" w14:textId="77777777" w:rsidR="00223CCB" w:rsidRDefault="00223CCB">
            <w:pPr>
              <w:spacing w:after="0" w:line="240" w:lineRule="auto"/>
              <w:rPr>
                <w:b/>
                <w:bCs/>
                <w:sz w:val="24"/>
                <w:szCs w:val="24"/>
              </w:rPr>
            </w:pPr>
          </w:p>
          <w:p w14:paraId="21A5F8EA" w14:textId="77777777" w:rsidR="00223CCB" w:rsidRDefault="00223CCB">
            <w:pPr>
              <w:spacing w:after="0" w:line="240" w:lineRule="auto"/>
              <w:rPr>
                <w:b/>
                <w:bCs/>
                <w:sz w:val="24"/>
                <w:szCs w:val="24"/>
              </w:rPr>
            </w:pPr>
          </w:p>
          <w:p w14:paraId="774AE4F3" w14:textId="77777777" w:rsidR="00223CCB" w:rsidRDefault="00000000">
            <w:pPr>
              <w:spacing w:after="0" w:line="240" w:lineRule="auto"/>
              <w:rPr>
                <w:b/>
                <w:bCs/>
                <w:sz w:val="24"/>
                <w:szCs w:val="24"/>
              </w:rPr>
            </w:pPr>
            <w:r>
              <w:rPr>
                <w:b/>
                <w:bCs/>
                <w:sz w:val="24"/>
                <w:szCs w:val="24"/>
              </w:rPr>
              <w:t>Literatura:</w:t>
            </w:r>
          </w:p>
          <w:tbl>
            <w:tblPr>
              <w:tblW w:w="8284" w:type="dxa"/>
              <w:tblLook w:val="04A0" w:firstRow="1" w:lastRow="0" w:firstColumn="1" w:lastColumn="0" w:noHBand="0" w:noVBand="1"/>
            </w:tblPr>
            <w:tblGrid>
              <w:gridCol w:w="8284"/>
            </w:tblGrid>
            <w:tr w:rsidR="00223CCB" w14:paraId="6BEDAE84" w14:textId="77777777">
              <w:tc>
                <w:tcPr>
                  <w:tcW w:w="8284" w:type="dxa"/>
                </w:tcPr>
                <w:p w14:paraId="25CAB0CF" w14:textId="77777777" w:rsidR="00223CCB" w:rsidRDefault="00000000">
                  <w:pPr>
                    <w:pStyle w:val="TableContents"/>
                  </w:pPr>
                  <w:r>
                    <w:t xml:space="preserve">1.  </w:t>
                  </w:r>
                  <w:r>
                    <w:rPr>
                      <w:b/>
                      <w:bCs/>
                      <w:i/>
                      <w:iCs/>
                    </w:rPr>
                    <w:t>Geriatria. Wybrane zagadnienia</w:t>
                  </w:r>
                  <w:r>
                    <w:t xml:space="preserve">, Gąsowski J., Piotrowicz K.,  Medycyna Praktyczna, 2020, Strony: , Tom:  </w:t>
                  </w:r>
                  <w:r w:rsidRPr="0098755A">
                    <w:rPr>
                      <w:b/>
                      <w:bCs/>
                      <w:u w:val="single"/>
                    </w:rPr>
                    <w:t xml:space="preserve">(literatura podstawowa) </w:t>
                  </w:r>
                </w:p>
              </w:tc>
            </w:tr>
            <w:tr w:rsidR="00223CCB" w14:paraId="55FFA5F2" w14:textId="77777777">
              <w:tc>
                <w:tcPr>
                  <w:tcW w:w="8284" w:type="dxa"/>
                </w:tcPr>
                <w:p w14:paraId="56214923" w14:textId="77777777" w:rsidR="00223CCB" w:rsidRDefault="00000000">
                  <w:pPr>
                    <w:pStyle w:val="TableContents"/>
                  </w:pPr>
                  <w:r>
                    <w:t xml:space="preserve">2.  </w:t>
                  </w:r>
                  <w:r>
                    <w:rPr>
                      <w:b/>
                      <w:bCs/>
                      <w:i/>
                      <w:iCs/>
                    </w:rPr>
                    <w:t>Drogowskazy w geriatrii</w:t>
                  </w:r>
                  <w:r>
                    <w:t xml:space="preserve">, Religa D., Derejczyk J.,  Wydawnictwo Lekarskie PZWL, 2021, Strony: , Tom:  </w:t>
                  </w:r>
                  <w:r w:rsidRPr="0098755A">
                    <w:rPr>
                      <w:b/>
                      <w:bCs/>
                      <w:u w:val="single"/>
                    </w:rPr>
                    <w:t xml:space="preserve">(literatura podstawowa) </w:t>
                  </w:r>
                </w:p>
              </w:tc>
            </w:tr>
            <w:tr w:rsidR="00223CCB" w14:paraId="24996B1F" w14:textId="77777777">
              <w:tc>
                <w:tcPr>
                  <w:tcW w:w="8284" w:type="dxa"/>
                </w:tcPr>
                <w:p w14:paraId="4B8E13C6" w14:textId="77777777" w:rsidR="00223CCB" w:rsidRDefault="00000000">
                  <w:pPr>
                    <w:pStyle w:val="TableContents"/>
                  </w:pPr>
                  <w:r>
                    <w:t xml:space="preserve">3.  </w:t>
                  </w:r>
                  <w:r>
                    <w:rPr>
                      <w:b/>
                      <w:bCs/>
                      <w:i/>
                      <w:iCs/>
                    </w:rPr>
                    <w:t>Geriatria. Praktyczny przewodnik</w:t>
                  </w:r>
                  <w:r>
                    <w:t xml:space="preserve">, Neuman-Podczaska A., Wieczorowska-Tobis K.,  PZWL, 2021, Strony: , Tom:  </w:t>
                  </w:r>
                  <w:r w:rsidRPr="0098755A">
                    <w:rPr>
                      <w:b/>
                      <w:bCs/>
                      <w:u w:val="single"/>
                    </w:rPr>
                    <w:t xml:space="preserve">(literatura podstawowa) </w:t>
                  </w:r>
                </w:p>
              </w:tc>
            </w:tr>
            <w:tr w:rsidR="00223CCB" w14:paraId="5D864AF4" w14:textId="77777777">
              <w:tc>
                <w:tcPr>
                  <w:tcW w:w="8284" w:type="dxa"/>
                </w:tcPr>
                <w:p w14:paraId="2CAF5616" w14:textId="77777777" w:rsidR="00223CCB" w:rsidRDefault="00000000">
                  <w:pPr>
                    <w:pStyle w:val="TableContents"/>
                  </w:pPr>
                  <w:r>
                    <w:t xml:space="preserve">4.  </w:t>
                  </w:r>
                  <w:r>
                    <w:rPr>
                      <w:b/>
                      <w:bCs/>
                      <w:i/>
                      <w:iCs/>
                    </w:rPr>
                    <w:t>36 godzin na dobę - poradnik dla opiekunów osób z chorobą Alzheimera oraz innymi chorobami  otępiennymi i zaburzeniami pamięci w późnym okresie życia</w:t>
                  </w:r>
                  <w:r>
                    <w:t xml:space="preserve">, Mace N., Rabins  P.,  Medipage, 2005, Strony: , Tom: (literatura uzupełniająca) </w:t>
                  </w:r>
                </w:p>
              </w:tc>
            </w:tr>
          </w:tbl>
          <w:p w14:paraId="41701ECC" w14:textId="77777777" w:rsidR="00223CCB" w:rsidRDefault="00223CCB">
            <w:pPr>
              <w:spacing w:after="0" w:line="240" w:lineRule="auto"/>
              <w:rPr>
                <w:sz w:val="24"/>
                <w:szCs w:val="24"/>
              </w:rPr>
            </w:pPr>
          </w:p>
          <w:p w14:paraId="055A3DB9" w14:textId="77777777" w:rsidR="00223CCB" w:rsidRDefault="00223CCB">
            <w:pPr>
              <w:spacing w:after="0" w:line="240" w:lineRule="auto"/>
              <w:rPr>
                <w:sz w:val="24"/>
                <w:szCs w:val="24"/>
              </w:rPr>
            </w:pPr>
          </w:p>
          <w:p w14:paraId="71FE8BDD" w14:textId="77777777" w:rsidR="00223CCB" w:rsidRDefault="00223CCB">
            <w:pPr>
              <w:spacing w:after="0" w:line="240" w:lineRule="auto"/>
              <w:rPr>
                <w:sz w:val="24"/>
                <w:szCs w:val="24"/>
              </w:rPr>
            </w:pPr>
          </w:p>
          <w:p w14:paraId="4D489D30" w14:textId="77777777" w:rsidR="00223CCB" w:rsidRDefault="00223CCB">
            <w:pPr>
              <w:spacing w:after="0" w:line="240" w:lineRule="auto"/>
              <w:rPr>
                <w:sz w:val="24"/>
                <w:szCs w:val="24"/>
              </w:rPr>
            </w:pPr>
          </w:p>
        </w:tc>
        <w:tc>
          <w:tcPr>
            <w:tcW w:w="2827" w:type="dxa"/>
            <w:tcBorders>
              <w:top w:val="single" w:sz="4" w:space="0" w:color="000000"/>
              <w:left w:val="single" w:sz="4" w:space="0" w:color="000000"/>
              <w:bottom w:val="single" w:sz="4" w:space="0" w:color="000000"/>
              <w:right w:val="single" w:sz="4" w:space="0" w:color="000000"/>
            </w:tcBorders>
            <w:tcMar>
              <w:left w:w="28" w:type="dxa"/>
            </w:tcMar>
          </w:tcPr>
          <w:p w14:paraId="75C316AC" w14:textId="77777777" w:rsidR="00223CCB" w:rsidRDefault="00223CCB">
            <w:pPr>
              <w:spacing w:after="0" w:line="240" w:lineRule="auto"/>
              <w:rPr>
                <w:b/>
                <w:bCs/>
                <w:sz w:val="16"/>
                <w:szCs w:val="16"/>
              </w:rPr>
            </w:pPr>
          </w:p>
          <w:tbl>
            <w:tblPr>
              <w:tblStyle w:val="Tabela-Siatka"/>
              <w:tblW w:w="5000" w:type="pct"/>
              <w:tblLook w:val="04A0" w:firstRow="1" w:lastRow="0" w:firstColumn="1" w:lastColumn="0" w:noHBand="0" w:noVBand="1"/>
            </w:tblPr>
            <w:tblGrid>
              <w:gridCol w:w="2688"/>
            </w:tblGrid>
            <w:tr w:rsidR="00223CCB" w14:paraId="0B230A45" w14:textId="77777777">
              <w:tc>
                <w:tcPr>
                  <w:tcW w:w="2692" w:type="dxa"/>
                  <w:tcBorders>
                    <w:top w:val="nil"/>
                    <w:left w:val="nil"/>
                    <w:bottom w:val="nil"/>
                    <w:right w:val="nil"/>
                  </w:tcBorders>
                  <w:shd w:val="clear" w:color="auto" w:fill="F2F2F2" w:themeFill="background1" w:themeFillShade="F2"/>
                </w:tcPr>
                <w:p w14:paraId="5849B553" w14:textId="77777777" w:rsidR="00223CCB" w:rsidRDefault="00000000">
                  <w:pPr>
                    <w:spacing w:after="0" w:line="240" w:lineRule="auto"/>
                    <w:rPr>
                      <w:b/>
                      <w:bCs/>
                      <w:sz w:val="16"/>
                      <w:szCs w:val="16"/>
                    </w:rPr>
                  </w:pPr>
                  <w:r>
                    <w:rPr>
                      <w:b/>
                      <w:bCs/>
                      <w:sz w:val="16"/>
                      <w:szCs w:val="16"/>
                    </w:rPr>
                    <w:t>Akty prawne kierunku określające</w:t>
                  </w:r>
                </w:p>
                <w:p w14:paraId="1EBE2046" w14:textId="77777777" w:rsidR="00223CCB" w:rsidRDefault="00000000">
                  <w:pPr>
                    <w:spacing w:after="0" w:line="240" w:lineRule="auto"/>
                    <w:rPr>
                      <w:b/>
                      <w:bCs/>
                      <w:sz w:val="16"/>
                      <w:szCs w:val="16"/>
                    </w:rPr>
                  </w:pPr>
                  <w:r>
                    <w:rPr>
                      <w:b/>
                      <w:bCs/>
                      <w:sz w:val="16"/>
                      <w:szCs w:val="16"/>
                    </w:rPr>
                    <w:t xml:space="preserve">efekty uczenia się: </w:t>
                  </w:r>
                  <w:r>
                    <w:rPr>
                      <w:sz w:val="16"/>
                      <w:szCs w:val="16"/>
                    </w:rPr>
                    <w:t xml:space="preserve">672/2020  (Kierunek lekarski), </w:t>
                  </w:r>
                </w:p>
                <w:p w14:paraId="46C82D40" w14:textId="77777777" w:rsidR="00223CCB" w:rsidRDefault="00000000">
                  <w:pPr>
                    <w:spacing w:after="0" w:line="240" w:lineRule="auto"/>
                    <w:rPr>
                      <w:b/>
                      <w:bCs/>
                      <w:sz w:val="16"/>
                      <w:szCs w:val="16"/>
                    </w:rPr>
                  </w:pPr>
                  <w:r>
                    <w:rPr>
                      <w:b/>
                      <w:bCs/>
                      <w:sz w:val="16"/>
                      <w:szCs w:val="16"/>
                    </w:rPr>
                    <w:t xml:space="preserve">Kod ISCED: </w:t>
                  </w:r>
                  <w:r>
                    <w:rPr>
                      <w:sz w:val="16"/>
                      <w:szCs w:val="16"/>
                    </w:rPr>
                    <w:t>-</w:t>
                  </w:r>
                </w:p>
                <w:p w14:paraId="087CDC3A" w14:textId="77777777" w:rsidR="00223CCB" w:rsidRDefault="00000000">
                  <w:pPr>
                    <w:spacing w:after="0" w:line="240" w:lineRule="auto"/>
                    <w:rPr>
                      <w:b/>
                      <w:bCs/>
                      <w:sz w:val="16"/>
                      <w:szCs w:val="16"/>
                    </w:rPr>
                  </w:pPr>
                  <w:r>
                    <w:rPr>
                      <w:b/>
                      <w:bCs/>
                      <w:sz w:val="16"/>
                      <w:szCs w:val="16"/>
                    </w:rPr>
                    <w:t xml:space="preserve">Status przedmiotu:  </w:t>
                  </w:r>
                  <w:r>
                    <w:rPr>
                      <w:sz w:val="16"/>
                      <w:szCs w:val="16"/>
                      <w:lang w:val="en-US"/>
                    </w:rPr>
                    <w:t>Obligatoryjny</w:t>
                  </w:r>
                </w:p>
                <w:p w14:paraId="391946BB" w14:textId="77777777" w:rsidR="00223CCB" w:rsidRDefault="00000000">
                  <w:pPr>
                    <w:spacing w:after="0" w:line="240" w:lineRule="auto"/>
                    <w:rPr>
                      <w:b/>
                      <w:bCs/>
                      <w:sz w:val="16"/>
                      <w:szCs w:val="16"/>
                    </w:rPr>
                  </w:pPr>
                  <w:r>
                    <w:rPr>
                      <w:b/>
                      <w:bCs/>
                      <w:sz w:val="16"/>
                      <w:szCs w:val="16"/>
                    </w:rPr>
                    <w:t xml:space="preserve">Grupa przedmiotów: </w:t>
                  </w:r>
                  <w:r>
                    <w:rPr>
                      <w:sz w:val="16"/>
                      <w:szCs w:val="16"/>
                      <w:lang w:val="en-US"/>
                    </w:rPr>
                    <w:t>B - przedmioty kierunkowe</w:t>
                  </w:r>
                </w:p>
                <w:p w14:paraId="19BB4D7A" w14:textId="77777777" w:rsidR="00223CCB" w:rsidRDefault="00000000">
                  <w:pPr>
                    <w:spacing w:after="0" w:line="240" w:lineRule="auto"/>
                    <w:rPr>
                      <w:sz w:val="16"/>
                      <w:szCs w:val="16"/>
                      <w:lang w:val="en-US"/>
                    </w:rPr>
                  </w:pPr>
                  <w:r>
                    <w:rPr>
                      <w:b/>
                      <w:bCs/>
                      <w:sz w:val="16"/>
                      <w:szCs w:val="16"/>
                    </w:rPr>
                    <w:t>Dyscyplina</w:t>
                  </w:r>
                  <w:r>
                    <w:rPr>
                      <w:sz w:val="16"/>
                      <w:szCs w:val="16"/>
                      <w:lang w:val="en-US"/>
                    </w:rPr>
                    <w:t>: Nauki medyczne</w:t>
                  </w:r>
                </w:p>
                <w:p w14:paraId="4197F71E" w14:textId="77777777" w:rsidR="00223CCB" w:rsidRDefault="00000000">
                  <w:pPr>
                    <w:spacing w:after="0" w:line="240" w:lineRule="auto"/>
                    <w:rPr>
                      <w:sz w:val="16"/>
                      <w:szCs w:val="16"/>
                      <w:lang w:val="en-US"/>
                    </w:rPr>
                  </w:pPr>
                  <w:r>
                    <w:rPr>
                      <w:b/>
                      <w:bCs/>
                      <w:sz w:val="16"/>
                      <w:szCs w:val="16"/>
                      <w:lang w:val="en-US"/>
                    </w:rPr>
                    <w:t>Język wykładowy</w:t>
                  </w:r>
                  <w:r>
                    <w:rPr>
                      <w:sz w:val="16"/>
                      <w:szCs w:val="16"/>
                      <w:lang w:val="en-US"/>
                    </w:rPr>
                    <w:t>: POL</w:t>
                  </w:r>
                </w:p>
                <w:p w14:paraId="1B48A034" w14:textId="2259E135" w:rsidR="00F65F4A" w:rsidRPr="00F65F4A" w:rsidRDefault="001D6A87" w:rsidP="00F65F4A">
                  <w:pPr>
                    <w:spacing w:after="0" w:line="240" w:lineRule="auto"/>
                    <w:rPr>
                      <w:b/>
                      <w:bCs/>
                      <w:sz w:val="16"/>
                      <w:szCs w:val="16"/>
                      <w:lang w:val="en-US"/>
                    </w:rPr>
                  </w:pPr>
                  <w:r>
                    <w:rPr>
                      <w:b/>
                      <w:bCs/>
                      <w:sz w:val="16"/>
                      <w:szCs w:val="16"/>
                      <w:lang w:val="en-US"/>
                    </w:rPr>
                    <w:t>Z</w:t>
                  </w:r>
                  <w:r w:rsidR="00F65F4A" w:rsidRPr="009D56FA">
                    <w:rPr>
                      <w:b/>
                      <w:bCs/>
                      <w:sz w:val="16"/>
                      <w:szCs w:val="16"/>
                      <w:lang w:val="en-US"/>
                    </w:rPr>
                    <w:t>aję</w:t>
                  </w:r>
                  <w:r>
                    <w:rPr>
                      <w:b/>
                      <w:bCs/>
                      <w:sz w:val="16"/>
                      <w:szCs w:val="16"/>
                      <w:lang w:val="en-US"/>
                    </w:rPr>
                    <w:t>cia</w:t>
                  </w:r>
                  <w:r w:rsidR="00F65F4A" w:rsidRPr="009D56FA">
                    <w:rPr>
                      <w:b/>
                      <w:bCs/>
                      <w:sz w:val="16"/>
                      <w:szCs w:val="16"/>
                      <w:lang w:val="en-US"/>
                    </w:rPr>
                    <w:t>:</w:t>
                  </w:r>
                  <w:r w:rsidR="00F65F4A" w:rsidRPr="00F65F4A">
                    <w:rPr>
                      <w:sz w:val="16"/>
                      <w:szCs w:val="16"/>
                    </w:rPr>
                    <w:t xml:space="preserve">  </w:t>
                  </w:r>
                </w:p>
                <w:p w14:paraId="6799DFEF" w14:textId="76BD93AD" w:rsidR="00F65F4A" w:rsidRPr="009D56FA" w:rsidRDefault="00F65F4A">
                  <w:pPr>
                    <w:spacing w:after="0" w:line="240" w:lineRule="auto"/>
                    <w:rPr>
                      <w:sz w:val="16"/>
                      <w:szCs w:val="16"/>
                    </w:rPr>
                  </w:pPr>
                  <w:r w:rsidRPr="00F65F4A">
                    <w:rPr>
                      <w:sz w:val="16"/>
                      <w:szCs w:val="16"/>
                    </w:rPr>
                    <w:t>Wykład</w:t>
                  </w:r>
                  <w:r w:rsidR="009D56FA">
                    <w:rPr>
                      <w:sz w:val="16"/>
                      <w:szCs w:val="16"/>
                    </w:rPr>
                    <w:t xml:space="preserve"> </w:t>
                  </w:r>
                  <w:r>
                    <w:rPr>
                      <w:sz w:val="16"/>
                      <w:szCs w:val="16"/>
                    </w:rPr>
                    <w:t>(</w:t>
                  </w:r>
                  <w:r w:rsidRPr="00F65F4A">
                    <w:rPr>
                      <w:sz w:val="16"/>
                      <w:szCs w:val="16"/>
                    </w:rPr>
                    <w:t>8 h</w:t>
                  </w:r>
                  <w:r>
                    <w:rPr>
                      <w:sz w:val="16"/>
                      <w:szCs w:val="16"/>
                    </w:rPr>
                    <w:t>)</w:t>
                  </w:r>
                  <w:r w:rsidRPr="00F65F4A">
                    <w:rPr>
                      <w:sz w:val="16"/>
                      <w:szCs w:val="16"/>
                    </w:rPr>
                    <w:t xml:space="preserve">  </w:t>
                  </w:r>
                </w:p>
                <w:p w14:paraId="03F65EFE" w14:textId="77777777" w:rsidR="00F65F4A" w:rsidRPr="009D56FA" w:rsidRDefault="00F65F4A">
                  <w:pPr>
                    <w:spacing w:after="0" w:line="240" w:lineRule="auto"/>
                    <w:rPr>
                      <w:sz w:val="16"/>
                      <w:szCs w:val="16"/>
                    </w:rPr>
                  </w:pPr>
                  <w:r w:rsidRPr="00F65F4A">
                    <w:rPr>
                      <w:sz w:val="16"/>
                      <w:szCs w:val="16"/>
                    </w:rPr>
                    <w:t>Seminarium</w:t>
                  </w:r>
                  <w:r w:rsidR="009D56FA">
                    <w:rPr>
                      <w:sz w:val="16"/>
                      <w:szCs w:val="16"/>
                    </w:rPr>
                    <w:t xml:space="preserve"> </w:t>
                  </w:r>
                  <w:r>
                    <w:rPr>
                      <w:sz w:val="16"/>
                      <w:szCs w:val="16"/>
                    </w:rPr>
                    <w:t>(</w:t>
                  </w:r>
                  <w:r w:rsidRPr="00F65F4A">
                    <w:rPr>
                      <w:sz w:val="16"/>
                      <w:szCs w:val="16"/>
                    </w:rPr>
                    <w:t>10 h</w:t>
                  </w:r>
                  <w:r>
                    <w:rPr>
                      <w:sz w:val="16"/>
                      <w:szCs w:val="16"/>
                    </w:rPr>
                    <w:t>)</w:t>
                  </w:r>
                  <w:r w:rsidRPr="00F65F4A">
                    <w:rPr>
                      <w:sz w:val="16"/>
                      <w:szCs w:val="16"/>
                    </w:rPr>
                    <w:t xml:space="preserve">  </w:t>
                  </w:r>
                </w:p>
                <w:p w14:paraId="1DA6DC6A" w14:textId="77777777" w:rsidR="00F65F4A" w:rsidRPr="009D56FA" w:rsidRDefault="00F65F4A">
                  <w:pPr>
                    <w:spacing w:after="0" w:line="240" w:lineRule="auto"/>
                    <w:rPr>
                      <w:sz w:val="16"/>
                      <w:szCs w:val="16"/>
                    </w:rPr>
                  </w:pPr>
                  <w:r w:rsidRPr="00F65F4A">
                    <w:rPr>
                      <w:sz w:val="16"/>
                      <w:szCs w:val="16"/>
                    </w:rPr>
                    <w:t>Ćwiczenia</w:t>
                  </w:r>
                  <w:r w:rsidR="009D56FA">
                    <w:rPr>
                      <w:sz w:val="16"/>
                      <w:szCs w:val="16"/>
                    </w:rPr>
                    <w:t xml:space="preserve"> </w:t>
                  </w:r>
                  <w:r>
                    <w:rPr>
                      <w:sz w:val="16"/>
                      <w:szCs w:val="16"/>
                    </w:rPr>
                    <w:t>(</w:t>
                  </w:r>
                  <w:r w:rsidRPr="00F65F4A">
                    <w:rPr>
                      <w:sz w:val="16"/>
                      <w:szCs w:val="16"/>
                    </w:rPr>
                    <w:t>12 h</w:t>
                  </w:r>
                  <w:r>
                    <w:rPr>
                      <w:sz w:val="16"/>
                      <w:szCs w:val="16"/>
                    </w:rPr>
                    <w:t>)</w:t>
                  </w:r>
                </w:p>
                <w:p w14:paraId="7DF023C5" w14:textId="77777777" w:rsidR="00223CCB" w:rsidRDefault="00000000">
                  <w:pPr>
                    <w:spacing w:after="0" w:line="240" w:lineRule="auto"/>
                    <w:rPr>
                      <w:sz w:val="16"/>
                      <w:szCs w:val="16"/>
                      <w:lang w:val="en-US"/>
                    </w:rPr>
                  </w:pPr>
                  <w:r>
                    <w:rPr>
                      <w:b/>
                      <w:bCs/>
                      <w:sz w:val="16"/>
                      <w:szCs w:val="16"/>
                    </w:rPr>
                    <w:t xml:space="preserve">Program:  </w:t>
                  </w:r>
                  <w:r>
                    <w:rPr>
                      <w:sz w:val="16"/>
                      <w:szCs w:val="16"/>
                      <w:lang w:val="en-US"/>
                    </w:rPr>
                    <w:t>Kierunek lekarski - studia jednolite magisterskie stacjonarne</w:t>
                  </w:r>
                </w:p>
                <w:p w14:paraId="00992FA9" w14:textId="77777777" w:rsidR="00223CCB" w:rsidRDefault="00000000">
                  <w:pPr>
                    <w:spacing w:after="0" w:line="240" w:lineRule="auto"/>
                    <w:rPr>
                      <w:sz w:val="16"/>
                      <w:szCs w:val="16"/>
                      <w:lang w:val="en-US"/>
                    </w:rPr>
                  </w:pPr>
                  <w:r>
                    <w:rPr>
                      <w:b/>
                      <w:bCs/>
                      <w:sz w:val="16"/>
                      <w:szCs w:val="16"/>
                      <w:lang w:val="en-US"/>
                    </w:rPr>
                    <w:t>Etap</w:t>
                  </w:r>
                  <w:r>
                    <w:rPr>
                      <w:sz w:val="16"/>
                      <w:szCs w:val="16"/>
                      <w:lang w:val="en-US"/>
                    </w:rPr>
                    <w:t>: Kierunek lekarski czwarty rok semestr ósmy</w:t>
                  </w:r>
                </w:p>
                <w:p w14:paraId="0FC619E0" w14:textId="77777777" w:rsidR="00223CCB" w:rsidRDefault="00000000">
                  <w:pPr>
                    <w:spacing w:after="0" w:line="240" w:lineRule="auto"/>
                    <w:rPr>
                      <w:b/>
                      <w:bCs/>
                      <w:sz w:val="16"/>
                      <w:szCs w:val="16"/>
                    </w:rPr>
                  </w:pPr>
                  <w:r>
                    <w:rPr>
                      <w:b/>
                      <w:bCs/>
                      <w:sz w:val="16"/>
                      <w:szCs w:val="16"/>
                    </w:rPr>
                    <w:t xml:space="preserve">Profil  kształcenia: </w:t>
                  </w:r>
                  <w:r>
                    <w:rPr>
                      <w:sz w:val="16"/>
                      <w:szCs w:val="16"/>
                      <w:lang w:val="en-US"/>
                    </w:rPr>
                    <w:t>Ogólnoakademicki</w:t>
                  </w:r>
                </w:p>
                <w:p w14:paraId="3DDB51AF" w14:textId="77777777" w:rsidR="00223CCB" w:rsidRDefault="00000000">
                  <w:pPr>
                    <w:spacing w:after="0" w:line="240" w:lineRule="auto"/>
                  </w:pPr>
                  <w:r>
                    <w:rPr>
                      <w:b/>
                      <w:bCs/>
                      <w:sz w:val="16"/>
                      <w:szCs w:val="16"/>
                    </w:rPr>
                    <w:t>Tryb studiów:</w:t>
                  </w:r>
                  <w:r>
                    <w:rPr>
                      <w:sz w:val="16"/>
                      <w:szCs w:val="16"/>
                      <w:lang w:val="en-US"/>
                    </w:rPr>
                    <w:t>Stacjonarne</w:t>
                  </w:r>
                </w:p>
                <w:p w14:paraId="21D98B78" w14:textId="77777777" w:rsidR="00223CCB" w:rsidRDefault="00000000">
                  <w:pPr>
                    <w:spacing w:after="0" w:line="240" w:lineRule="auto"/>
                  </w:pPr>
                  <w:r>
                    <w:rPr>
                      <w:b/>
                      <w:bCs/>
                      <w:sz w:val="16"/>
                      <w:szCs w:val="16"/>
                    </w:rPr>
                    <w:t xml:space="preserve">Rodzaj studiów: </w:t>
                  </w:r>
                  <w:r>
                    <w:rPr>
                      <w:sz w:val="16"/>
                      <w:szCs w:val="16"/>
                      <w:lang w:val="en-US"/>
                    </w:rPr>
                    <w:t>Jednolite magisterskie</w:t>
                  </w:r>
                </w:p>
                <w:p w14:paraId="31C83125" w14:textId="77777777" w:rsidR="00223CCB" w:rsidRDefault="00223CCB">
                  <w:pPr>
                    <w:spacing w:after="0" w:line="240" w:lineRule="auto"/>
                    <w:rPr>
                      <w:sz w:val="16"/>
                      <w:szCs w:val="16"/>
                      <w:lang w:val="en-US"/>
                    </w:rPr>
                  </w:pPr>
                </w:p>
                <w:p w14:paraId="681214E8" w14:textId="77777777" w:rsidR="00223CCB" w:rsidRDefault="00223CCB">
                  <w:pPr>
                    <w:spacing w:after="0" w:line="240" w:lineRule="auto"/>
                    <w:rPr>
                      <w:sz w:val="16"/>
                      <w:szCs w:val="16"/>
                      <w:lang w:val="en-US"/>
                    </w:rPr>
                  </w:pPr>
                </w:p>
                <w:p w14:paraId="18B8F887" w14:textId="77777777" w:rsidR="00223CCB" w:rsidRDefault="00223CCB">
                  <w:pPr>
                    <w:spacing w:after="0" w:line="240" w:lineRule="auto"/>
                    <w:rPr>
                      <w:sz w:val="16"/>
                      <w:szCs w:val="16"/>
                      <w:lang w:val="en-US"/>
                    </w:rPr>
                  </w:pPr>
                </w:p>
              </w:tc>
            </w:tr>
          </w:tbl>
          <w:p w14:paraId="5A4DA785" w14:textId="77777777" w:rsidR="00223CCB" w:rsidRDefault="00223CCB">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223CCB" w14:paraId="3D5A1901" w14:textId="77777777">
              <w:trPr>
                <w:trHeight w:val="2613"/>
              </w:trPr>
              <w:tc>
                <w:tcPr>
                  <w:tcW w:w="2692" w:type="dxa"/>
                  <w:tcBorders>
                    <w:top w:val="nil"/>
                    <w:left w:val="nil"/>
                    <w:bottom w:val="nil"/>
                    <w:right w:val="nil"/>
                  </w:tcBorders>
                  <w:shd w:val="clear" w:color="auto" w:fill="F2F2F2" w:themeFill="background1" w:themeFillShade="F2"/>
                </w:tcPr>
                <w:p w14:paraId="70208AD5" w14:textId="77777777" w:rsidR="00223CCB" w:rsidRDefault="00223CCB">
                  <w:pPr>
                    <w:spacing w:after="0" w:line="240" w:lineRule="auto"/>
                    <w:rPr>
                      <w:b/>
                      <w:bCs/>
                      <w:sz w:val="16"/>
                      <w:szCs w:val="16"/>
                      <w:lang w:val="en-US"/>
                    </w:rPr>
                  </w:pPr>
                </w:p>
                <w:p w14:paraId="2B7AEE56" w14:textId="77777777" w:rsidR="00223CCB" w:rsidRDefault="00000000">
                  <w:pPr>
                    <w:spacing w:after="0" w:line="240" w:lineRule="auto"/>
                    <w:rPr>
                      <w:b/>
                      <w:bCs/>
                      <w:sz w:val="16"/>
                      <w:szCs w:val="16"/>
                      <w:lang w:val="en-US"/>
                    </w:rPr>
                  </w:pPr>
                  <w:r>
                    <w:rPr>
                      <w:b/>
                      <w:bCs/>
                      <w:sz w:val="16"/>
                      <w:szCs w:val="16"/>
                      <w:lang w:val="en-US"/>
                    </w:rPr>
                    <w:t>Przedmioty</w:t>
                  </w:r>
                </w:p>
                <w:p w14:paraId="261634E2" w14:textId="226F15F1" w:rsidR="00223CCB" w:rsidRDefault="00000000">
                  <w:pPr>
                    <w:spacing w:after="0" w:line="240" w:lineRule="auto"/>
                    <w:rPr>
                      <w:b/>
                      <w:bCs/>
                      <w:sz w:val="16"/>
                      <w:szCs w:val="16"/>
                      <w:lang w:val="en-US"/>
                    </w:rPr>
                  </w:pPr>
                  <w:r>
                    <w:rPr>
                      <w:b/>
                      <w:bCs/>
                      <w:sz w:val="16"/>
                      <w:szCs w:val="16"/>
                      <w:lang w:val="en-US"/>
                    </w:rPr>
                    <w:t xml:space="preserve">wprowadzające: </w:t>
                  </w:r>
                  <w:r>
                    <w:rPr>
                      <w:sz w:val="16"/>
                      <w:szCs w:val="16"/>
                      <w:lang w:val="en-US"/>
                    </w:rPr>
                    <w:t>choroby wewnętrzne, farmakologia kliniczna, fizjologia, patofizjologia</w:t>
                  </w:r>
                </w:p>
                <w:p w14:paraId="3CF77B33" w14:textId="77777777" w:rsidR="00223CCB" w:rsidRDefault="00223CCB">
                  <w:pPr>
                    <w:spacing w:after="0" w:line="240" w:lineRule="auto"/>
                    <w:rPr>
                      <w:b/>
                      <w:bCs/>
                      <w:sz w:val="16"/>
                      <w:szCs w:val="16"/>
                      <w:lang w:val="en-US"/>
                    </w:rPr>
                  </w:pPr>
                </w:p>
                <w:p w14:paraId="7D3E16BC" w14:textId="77777777" w:rsidR="00223CCB" w:rsidRDefault="00000000">
                  <w:pPr>
                    <w:spacing w:after="0" w:line="240" w:lineRule="auto"/>
                    <w:rPr>
                      <w:b/>
                      <w:bCs/>
                      <w:sz w:val="16"/>
                      <w:szCs w:val="16"/>
                      <w:lang w:val="en-US"/>
                    </w:rPr>
                  </w:pPr>
                  <w:r>
                    <w:rPr>
                      <w:b/>
                      <w:bCs/>
                      <w:sz w:val="16"/>
                      <w:szCs w:val="16"/>
                      <w:lang w:val="en-US"/>
                    </w:rPr>
                    <w:t>Wymagania</w:t>
                  </w:r>
                </w:p>
                <w:p w14:paraId="51FB27E0" w14:textId="0DE4D122" w:rsidR="00223CCB" w:rsidRDefault="00000000">
                  <w:pPr>
                    <w:spacing w:after="0" w:line="240" w:lineRule="auto"/>
                    <w:rPr>
                      <w:b/>
                      <w:bCs/>
                      <w:sz w:val="16"/>
                      <w:szCs w:val="16"/>
                      <w:lang w:val="en-US"/>
                    </w:rPr>
                  </w:pPr>
                  <w:r>
                    <w:rPr>
                      <w:b/>
                      <w:bCs/>
                      <w:sz w:val="16"/>
                      <w:szCs w:val="16"/>
                      <w:lang w:val="en-US"/>
                    </w:rPr>
                    <w:t xml:space="preserve">wstępne: </w:t>
                  </w:r>
                  <w:r>
                    <w:rPr>
                      <w:sz w:val="16"/>
                      <w:szCs w:val="16"/>
                      <w:lang w:val="en-US"/>
                    </w:rPr>
                    <w:t>choroby wewnętrzne, farmakologia kliniczna, fizjologia, patofizjologia - wiedza w zakresie wymienionych przedmiotów</w:t>
                  </w:r>
                </w:p>
                <w:p w14:paraId="2B35A6B3" w14:textId="77777777" w:rsidR="00223CCB" w:rsidRDefault="00223CCB">
                  <w:pPr>
                    <w:spacing w:after="0" w:line="240" w:lineRule="auto"/>
                    <w:rPr>
                      <w:b/>
                      <w:bCs/>
                      <w:sz w:val="16"/>
                      <w:szCs w:val="16"/>
                      <w:lang w:val="en-US"/>
                    </w:rPr>
                  </w:pPr>
                </w:p>
                <w:p w14:paraId="4448F133" w14:textId="77777777" w:rsidR="00223CCB" w:rsidRDefault="00223CCB">
                  <w:pPr>
                    <w:spacing w:after="0" w:line="240" w:lineRule="auto"/>
                    <w:rPr>
                      <w:b/>
                      <w:bCs/>
                      <w:sz w:val="16"/>
                      <w:szCs w:val="16"/>
                      <w:lang w:val="en-US"/>
                    </w:rPr>
                  </w:pPr>
                </w:p>
              </w:tc>
            </w:tr>
          </w:tbl>
          <w:p w14:paraId="447E0F48" w14:textId="77777777" w:rsidR="00223CCB" w:rsidRDefault="00223CCB">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223CCB" w14:paraId="23712C0A" w14:textId="77777777">
              <w:trPr>
                <w:trHeight w:val="1622"/>
              </w:trPr>
              <w:tc>
                <w:tcPr>
                  <w:tcW w:w="2692" w:type="dxa"/>
                  <w:tcBorders>
                    <w:top w:val="nil"/>
                    <w:left w:val="nil"/>
                    <w:bottom w:val="nil"/>
                    <w:right w:val="nil"/>
                  </w:tcBorders>
                  <w:shd w:val="clear" w:color="auto" w:fill="F2F2F2" w:themeFill="background1" w:themeFillShade="F2"/>
                </w:tcPr>
                <w:p w14:paraId="331D27C8" w14:textId="77777777" w:rsidR="00223CCB" w:rsidRDefault="00000000">
                  <w:pPr>
                    <w:spacing w:after="0" w:line="240" w:lineRule="auto"/>
                    <w:rPr>
                      <w:b/>
                      <w:bCs/>
                      <w:sz w:val="16"/>
                      <w:szCs w:val="16"/>
                      <w:lang w:val="en-US"/>
                    </w:rPr>
                  </w:pPr>
                  <w:r>
                    <w:rPr>
                      <w:b/>
                      <w:bCs/>
                      <w:sz w:val="16"/>
                      <w:szCs w:val="16"/>
                      <w:lang w:val="en-US"/>
                    </w:rPr>
                    <w:t>Koordynatorzy:</w:t>
                  </w:r>
                </w:p>
                <w:p w14:paraId="008BE958" w14:textId="77777777" w:rsidR="00223CCB" w:rsidRDefault="00223CCB">
                  <w:pPr>
                    <w:spacing w:after="0" w:line="240" w:lineRule="auto"/>
                    <w:rPr>
                      <w:b/>
                      <w:bCs/>
                      <w:sz w:val="16"/>
                      <w:szCs w:val="16"/>
                      <w:lang w:val="en-US"/>
                    </w:rPr>
                  </w:pPr>
                </w:p>
                <w:p w14:paraId="1283859A" w14:textId="77777777" w:rsidR="00223CCB" w:rsidRDefault="00000000">
                  <w:pPr>
                    <w:spacing w:after="0" w:line="240" w:lineRule="auto"/>
                    <w:rPr>
                      <w:b/>
                      <w:bCs/>
                      <w:sz w:val="16"/>
                      <w:szCs w:val="16"/>
                      <w:lang w:val="en-US"/>
                    </w:rPr>
                  </w:pPr>
                  <w:r>
                    <w:rPr>
                      <w:b/>
                      <w:bCs/>
                      <w:sz w:val="16"/>
                      <w:szCs w:val="16"/>
                      <w:lang w:val="en-US"/>
                    </w:rPr>
                    <w:t>Małgorzata Stompór, malgorzata.stompor@uwm.edu.pl</w:t>
                  </w:r>
                </w:p>
                <w:p w14:paraId="5AA91400" w14:textId="77777777" w:rsidR="00223CCB" w:rsidRDefault="00223CCB">
                  <w:pPr>
                    <w:spacing w:after="0" w:line="240" w:lineRule="auto"/>
                    <w:rPr>
                      <w:b/>
                      <w:bCs/>
                      <w:sz w:val="16"/>
                      <w:szCs w:val="16"/>
                      <w:lang w:val="en-US"/>
                    </w:rPr>
                  </w:pPr>
                </w:p>
              </w:tc>
            </w:tr>
          </w:tbl>
          <w:p w14:paraId="47B34A4F" w14:textId="77777777" w:rsidR="00223CCB" w:rsidRDefault="00223CCB">
            <w:pPr>
              <w:spacing w:after="0" w:line="240" w:lineRule="auto"/>
              <w:rPr>
                <w:b/>
                <w:bCs/>
                <w:sz w:val="16"/>
                <w:szCs w:val="16"/>
                <w:lang w:val="en-US"/>
              </w:rPr>
            </w:pPr>
          </w:p>
          <w:p w14:paraId="443687E6" w14:textId="77777777" w:rsidR="00223CCB" w:rsidRDefault="00223CCB">
            <w:pPr>
              <w:spacing w:after="0" w:line="240" w:lineRule="auto"/>
              <w:rPr>
                <w:b/>
                <w:bCs/>
                <w:sz w:val="18"/>
                <w:szCs w:val="18"/>
                <w:lang w:val="en-US"/>
              </w:rPr>
            </w:pPr>
          </w:p>
          <w:p w14:paraId="7B085C2A" w14:textId="77777777" w:rsidR="00223CCB" w:rsidRDefault="00223CCB">
            <w:pPr>
              <w:spacing w:after="0" w:line="240" w:lineRule="auto"/>
              <w:rPr>
                <w:b/>
                <w:bCs/>
                <w:sz w:val="18"/>
                <w:szCs w:val="18"/>
                <w:lang w:val="en-US"/>
              </w:rPr>
            </w:pPr>
          </w:p>
          <w:p w14:paraId="0AC4C0C1" w14:textId="77777777" w:rsidR="00223CCB" w:rsidRDefault="00223CCB">
            <w:pPr>
              <w:spacing w:after="0" w:line="240" w:lineRule="auto"/>
              <w:rPr>
                <w:b/>
                <w:bCs/>
                <w:sz w:val="18"/>
                <w:szCs w:val="18"/>
                <w:lang w:val="en-US"/>
              </w:rPr>
            </w:pPr>
          </w:p>
        </w:tc>
      </w:tr>
    </w:tbl>
    <w:p w14:paraId="1EE2E0D6" w14:textId="77777777" w:rsidR="00223CCB" w:rsidRDefault="00223CCB">
      <w:pPr>
        <w:rPr>
          <w:sz w:val="28"/>
          <w:szCs w:val="28"/>
          <w:lang w:val="en-US"/>
        </w:rPr>
      </w:pPr>
    </w:p>
    <w:p w14:paraId="00D843F1" w14:textId="77777777" w:rsidR="00223CCB" w:rsidRDefault="00223CCB">
      <w:pPr>
        <w:rPr>
          <w:sz w:val="28"/>
          <w:szCs w:val="28"/>
          <w:lang w:val="en-US"/>
        </w:rPr>
        <w:sectPr w:rsidR="00223CCB">
          <w:pgSz w:w="11906" w:h="16838"/>
          <w:pgMar w:top="284" w:right="284" w:bottom="284" w:left="284" w:header="0" w:footer="0" w:gutter="0"/>
          <w:cols w:space="708"/>
          <w:formProt w:val="0"/>
          <w:docGrid w:linePitch="360" w:charSpace="4096"/>
        </w:sectPr>
      </w:pPr>
    </w:p>
    <w:tbl>
      <w:tblPr>
        <w:tblStyle w:val="Tabela-Siatka"/>
        <w:tblW w:w="11338" w:type="dxa"/>
        <w:tblLook w:val="04A0" w:firstRow="1" w:lastRow="0" w:firstColumn="1" w:lastColumn="0" w:noHBand="0" w:noVBand="1"/>
      </w:tblPr>
      <w:tblGrid>
        <w:gridCol w:w="2835"/>
        <w:gridCol w:w="8503"/>
      </w:tblGrid>
      <w:tr w:rsidR="00223CCB" w14:paraId="6A1634DD" w14:textId="77777777">
        <w:tc>
          <w:tcPr>
            <w:tcW w:w="2835" w:type="dxa"/>
            <w:tcBorders>
              <w:top w:val="nil"/>
              <w:left w:val="nil"/>
              <w:bottom w:val="nil"/>
              <w:right w:val="nil"/>
            </w:tcBorders>
          </w:tcPr>
          <w:p w14:paraId="03B331FF" w14:textId="77777777" w:rsidR="00223CCB" w:rsidRDefault="00000000">
            <w:pPr>
              <w:spacing w:after="0" w:line="240" w:lineRule="auto"/>
              <w:rPr>
                <w:sz w:val="28"/>
                <w:szCs w:val="28"/>
              </w:rPr>
            </w:pPr>
            <w:r>
              <w:rPr>
                <w:noProof/>
                <w:sz w:val="28"/>
                <w:szCs w:val="28"/>
              </w:rPr>
              <w:lastRenderedPageBreak/>
              <w:drawing>
                <wp:anchor distT="360045" distB="360045" distL="114300" distR="114300" simplePos="0" relativeHeight="3" behindDoc="0" locked="0" layoutInCell="1" allowOverlap="1" wp14:anchorId="73657B8D" wp14:editId="1741BAB3">
                  <wp:simplePos x="0" y="0"/>
                  <wp:positionH relativeFrom="column">
                    <wp:posOffset>-65405</wp:posOffset>
                  </wp:positionH>
                  <wp:positionV relativeFrom="paragraph">
                    <wp:posOffset>5715</wp:posOffset>
                  </wp:positionV>
                  <wp:extent cx="989965" cy="810260"/>
                  <wp:effectExtent l="0" t="0" r="0" b="0"/>
                  <wp:wrapSquare wrapText="bothSides"/>
                  <wp:docPr id="10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0C91B505" w14:textId="77777777" w:rsidR="00223CCB" w:rsidRDefault="00000000">
            <w:pPr>
              <w:spacing w:after="0" w:line="276" w:lineRule="auto"/>
              <w:jc w:val="center"/>
              <w:rPr>
                <w:rFonts w:cstheme="minorHAnsi"/>
                <w:sz w:val="32"/>
                <w:szCs w:val="32"/>
                <w:lang w:val="en-US"/>
              </w:rPr>
            </w:pPr>
            <w:r>
              <w:rPr>
                <w:rFonts w:cstheme="minorHAnsi"/>
                <w:sz w:val="28"/>
                <w:szCs w:val="28"/>
                <w:lang w:val="en-US"/>
              </w:rPr>
              <w:t>UNIWERSYTET WARMIŃSKO-MAZURSKI W OLSZTYNIE</w:t>
            </w:r>
          </w:p>
          <w:p w14:paraId="4CDA3453" w14:textId="77777777" w:rsidR="00223CCB" w:rsidRDefault="00000000">
            <w:pPr>
              <w:spacing w:after="0" w:line="240" w:lineRule="auto"/>
              <w:jc w:val="center"/>
              <w:rPr>
                <w:b/>
                <w:bCs/>
                <w:sz w:val="28"/>
                <w:szCs w:val="28"/>
              </w:rPr>
            </w:pPr>
            <w:r>
              <w:rPr>
                <w:rFonts w:cstheme="minorHAnsi"/>
                <w:sz w:val="28"/>
                <w:szCs w:val="28"/>
              </w:rPr>
              <w:t>Wydział Lekarski</w:t>
            </w:r>
          </w:p>
        </w:tc>
      </w:tr>
      <w:tr w:rsidR="00223CCB" w14:paraId="370FEACA" w14:textId="77777777">
        <w:tc>
          <w:tcPr>
            <w:tcW w:w="2835" w:type="dxa"/>
            <w:tcBorders>
              <w:top w:val="nil"/>
              <w:left w:val="nil"/>
              <w:bottom w:val="nil"/>
              <w:right w:val="nil"/>
            </w:tcBorders>
          </w:tcPr>
          <w:p w14:paraId="70F6F718" w14:textId="77777777" w:rsidR="00223CCB" w:rsidRDefault="00223CCB">
            <w:pPr>
              <w:spacing w:after="0" w:line="240" w:lineRule="auto"/>
              <w:rPr>
                <w:sz w:val="28"/>
                <w:szCs w:val="28"/>
              </w:rPr>
            </w:pPr>
          </w:p>
        </w:tc>
        <w:tc>
          <w:tcPr>
            <w:tcW w:w="8502" w:type="dxa"/>
            <w:tcBorders>
              <w:top w:val="nil"/>
              <w:left w:val="nil"/>
              <w:bottom w:val="nil"/>
              <w:right w:val="nil"/>
            </w:tcBorders>
          </w:tcPr>
          <w:p w14:paraId="4D725ABD" w14:textId="77777777" w:rsidR="00223CCB" w:rsidRDefault="00000000">
            <w:pPr>
              <w:spacing w:after="0" w:line="240" w:lineRule="auto"/>
              <w:jc w:val="center"/>
              <w:rPr>
                <w:b/>
                <w:bCs/>
                <w:sz w:val="28"/>
                <w:szCs w:val="28"/>
                <w:lang w:val="en-US"/>
              </w:rPr>
            </w:pPr>
            <w:r>
              <w:rPr>
                <w:b/>
                <w:bCs/>
                <w:sz w:val="28"/>
                <w:szCs w:val="28"/>
                <w:lang w:val="en-US"/>
              </w:rPr>
              <w:t xml:space="preserve"> Szczegółowy opis przyznanej punktacji ECTS – część B</w:t>
            </w:r>
          </w:p>
        </w:tc>
      </w:tr>
      <w:tr w:rsidR="00223CCB" w14:paraId="4FB3F56E" w14:textId="77777777">
        <w:tc>
          <w:tcPr>
            <w:tcW w:w="2835" w:type="dxa"/>
            <w:tcBorders>
              <w:top w:val="nil"/>
              <w:left w:val="nil"/>
              <w:bottom w:val="nil"/>
              <w:right w:val="nil"/>
            </w:tcBorders>
          </w:tcPr>
          <w:p w14:paraId="78AF10F6" w14:textId="77777777" w:rsidR="00223CCB" w:rsidRDefault="00000000">
            <w:pPr>
              <w:spacing w:after="0" w:line="240" w:lineRule="auto"/>
              <w:rPr>
                <w:b/>
                <w:bCs/>
                <w:sz w:val="28"/>
                <w:szCs w:val="28"/>
              </w:rPr>
            </w:pPr>
            <w:r>
              <w:rPr>
                <w:b/>
                <w:bCs/>
                <w:sz w:val="28"/>
                <w:szCs w:val="28"/>
              </w:rPr>
              <w:t>48SJ-GERIA</w:t>
            </w:r>
          </w:p>
        </w:tc>
        <w:tc>
          <w:tcPr>
            <w:tcW w:w="8502" w:type="dxa"/>
            <w:tcBorders>
              <w:top w:val="nil"/>
              <w:left w:val="nil"/>
              <w:bottom w:val="nil"/>
              <w:right w:val="nil"/>
            </w:tcBorders>
          </w:tcPr>
          <w:p w14:paraId="6F2A9571" w14:textId="77777777" w:rsidR="00223CCB" w:rsidRDefault="00000000">
            <w:pPr>
              <w:spacing w:after="0" w:line="240" w:lineRule="auto"/>
              <w:jc w:val="center"/>
              <w:rPr>
                <w:b/>
                <w:bCs/>
                <w:sz w:val="28"/>
                <w:szCs w:val="28"/>
              </w:rPr>
            </w:pPr>
            <w:r>
              <w:rPr>
                <w:b/>
                <w:bCs/>
                <w:sz w:val="28"/>
                <w:szCs w:val="28"/>
              </w:rPr>
              <w:t>Geriatria</w:t>
            </w:r>
          </w:p>
        </w:tc>
      </w:tr>
      <w:tr w:rsidR="00223CCB" w14:paraId="5485962B" w14:textId="77777777">
        <w:tc>
          <w:tcPr>
            <w:tcW w:w="2835" w:type="dxa"/>
            <w:tcBorders>
              <w:top w:val="nil"/>
              <w:left w:val="nil"/>
              <w:bottom w:val="nil"/>
              <w:right w:val="nil"/>
            </w:tcBorders>
          </w:tcPr>
          <w:p w14:paraId="45DB4DA9" w14:textId="77777777" w:rsidR="00223CCB"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093F17ED" w14:textId="77777777" w:rsidR="00223CCB" w:rsidRDefault="00000000">
            <w:pPr>
              <w:spacing w:after="0" w:line="240" w:lineRule="auto"/>
              <w:jc w:val="center"/>
              <w:rPr>
                <w:b/>
                <w:bCs/>
                <w:sz w:val="28"/>
                <w:szCs w:val="28"/>
              </w:rPr>
            </w:pPr>
            <w:r>
              <w:rPr>
                <w:b/>
                <w:bCs/>
                <w:sz w:val="28"/>
                <w:szCs w:val="28"/>
              </w:rPr>
              <w:t>Geriatrics</w:t>
            </w:r>
          </w:p>
        </w:tc>
      </w:tr>
      <w:tr w:rsidR="00223CCB" w14:paraId="28C3FA35" w14:textId="77777777">
        <w:tc>
          <w:tcPr>
            <w:tcW w:w="2835" w:type="dxa"/>
            <w:tcBorders>
              <w:top w:val="nil"/>
              <w:left w:val="nil"/>
              <w:bottom w:val="nil"/>
              <w:right w:val="nil"/>
            </w:tcBorders>
          </w:tcPr>
          <w:p w14:paraId="23DEDCDE" w14:textId="77777777" w:rsidR="00223CCB" w:rsidRDefault="00000000">
            <w:pPr>
              <w:spacing w:after="0" w:line="240" w:lineRule="auto"/>
              <w:rPr>
                <w:b/>
                <w:bCs/>
                <w:sz w:val="28"/>
                <w:szCs w:val="28"/>
              </w:rPr>
            </w:pPr>
            <w:r>
              <w:rPr>
                <w:b/>
                <w:bCs/>
                <w:sz w:val="28"/>
                <w:szCs w:val="28"/>
              </w:rPr>
              <w:t>ECTS: 2.00</w:t>
            </w:r>
          </w:p>
        </w:tc>
        <w:tc>
          <w:tcPr>
            <w:tcW w:w="8502" w:type="dxa"/>
            <w:tcBorders>
              <w:top w:val="nil"/>
              <w:left w:val="nil"/>
              <w:bottom w:val="nil"/>
              <w:right w:val="nil"/>
            </w:tcBorders>
          </w:tcPr>
          <w:p w14:paraId="37CC040B" w14:textId="77777777" w:rsidR="00223CCB" w:rsidRDefault="00223CCB">
            <w:pPr>
              <w:spacing w:after="0" w:line="240" w:lineRule="auto"/>
              <w:rPr>
                <w:b/>
                <w:bCs/>
                <w:sz w:val="28"/>
                <w:szCs w:val="28"/>
              </w:rPr>
            </w:pPr>
          </w:p>
        </w:tc>
      </w:tr>
    </w:tbl>
    <w:p w14:paraId="01627F6D" w14:textId="77777777" w:rsidR="00223CCB" w:rsidRDefault="00223CCB"/>
    <w:p w14:paraId="3ABF269B" w14:textId="77777777" w:rsidR="00223CCB" w:rsidRDefault="00000000">
      <w:r>
        <w:t>Na przyznaną liczbę punktów ECTS składają się:</w:t>
      </w:r>
    </w:p>
    <w:p w14:paraId="5238D004" w14:textId="77777777" w:rsidR="00223CCB" w:rsidRDefault="00000000">
      <w:r>
        <w:t>1. Godziny kontaktowe z nauczycielem akademickim:</w:t>
      </w:r>
    </w:p>
    <w:tbl>
      <w:tblPr>
        <w:tblStyle w:val="Tabela-Siatka"/>
        <w:tblW w:w="11334" w:type="dxa"/>
        <w:tblLook w:val="04A0" w:firstRow="1" w:lastRow="0" w:firstColumn="1" w:lastColumn="0" w:noHBand="0" w:noVBand="1"/>
      </w:tblPr>
      <w:tblGrid>
        <w:gridCol w:w="8729"/>
        <w:gridCol w:w="2605"/>
      </w:tblGrid>
      <w:tr w:rsidR="00223CCB" w14:paraId="1C5E5544" w14:textId="77777777">
        <w:tc>
          <w:tcPr>
            <w:tcW w:w="8728" w:type="dxa"/>
            <w:tcBorders>
              <w:top w:val="nil"/>
              <w:left w:val="nil"/>
              <w:bottom w:val="nil"/>
              <w:right w:val="nil"/>
            </w:tcBorders>
            <w:vAlign w:val="center"/>
          </w:tcPr>
          <w:p w14:paraId="40129173" w14:textId="77777777" w:rsidR="00223CCB" w:rsidRDefault="00000000">
            <w:pPr>
              <w:spacing w:after="0" w:line="240" w:lineRule="auto"/>
            </w:pPr>
            <w:r>
              <w:t>- udział w: Wykład</w:t>
            </w:r>
          </w:p>
        </w:tc>
        <w:tc>
          <w:tcPr>
            <w:tcW w:w="2605" w:type="dxa"/>
            <w:tcBorders>
              <w:top w:val="nil"/>
              <w:left w:val="nil"/>
              <w:bottom w:val="nil"/>
              <w:right w:val="nil"/>
            </w:tcBorders>
            <w:vAlign w:val="center"/>
          </w:tcPr>
          <w:p w14:paraId="2362B249" w14:textId="77777777" w:rsidR="00223CCB" w:rsidRDefault="00000000">
            <w:pPr>
              <w:spacing w:after="0" w:line="240" w:lineRule="auto"/>
              <w:jc w:val="right"/>
            </w:pPr>
            <w:r>
              <w:t>8 h</w:t>
            </w:r>
          </w:p>
        </w:tc>
      </w:tr>
      <w:tr w:rsidR="00223CCB" w14:paraId="2F3E0842" w14:textId="77777777">
        <w:tc>
          <w:tcPr>
            <w:tcW w:w="8728" w:type="dxa"/>
            <w:tcBorders>
              <w:top w:val="nil"/>
              <w:left w:val="nil"/>
              <w:bottom w:val="nil"/>
              <w:right w:val="nil"/>
            </w:tcBorders>
            <w:vAlign w:val="center"/>
          </w:tcPr>
          <w:p w14:paraId="25629372" w14:textId="77777777" w:rsidR="00223CCB" w:rsidRDefault="00000000">
            <w:pPr>
              <w:spacing w:after="0" w:line="240" w:lineRule="auto"/>
            </w:pPr>
            <w:r>
              <w:t>- udział w: Seminarium</w:t>
            </w:r>
          </w:p>
        </w:tc>
        <w:tc>
          <w:tcPr>
            <w:tcW w:w="2605" w:type="dxa"/>
            <w:tcBorders>
              <w:top w:val="nil"/>
              <w:left w:val="nil"/>
              <w:bottom w:val="nil"/>
              <w:right w:val="nil"/>
            </w:tcBorders>
            <w:vAlign w:val="center"/>
          </w:tcPr>
          <w:p w14:paraId="51BF3416" w14:textId="77777777" w:rsidR="00223CCB" w:rsidRDefault="00000000">
            <w:pPr>
              <w:spacing w:after="0" w:line="240" w:lineRule="auto"/>
              <w:jc w:val="right"/>
            </w:pPr>
            <w:r>
              <w:t>10 h</w:t>
            </w:r>
          </w:p>
        </w:tc>
      </w:tr>
      <w:tr w:rsidR="00223CCB" w14:paraId="0B5E4081" w14:textId="77777777">
        <w:tc>
          <w:tcPr>
            <w:tcW w:w="8728" w:type="dxa"/>
            <w:tcBorders>
              <w:top w:val="nil"/>
              <w:left w:val="nil"/>
              <w:bottom w:val="nil"/>
              <w:right w:val="nil"/>
            </w:tcBorders>
            <w:vAlign w:val="center"/>
          </w:tcPr>
          <w:p w14:paraId="79CFA4C3" w14:textId="77777777" w:rsidR="00223CCB" w:rsidRDefault="00000000">
            <w:pPr>
              <w:spacing w:after="0" w:line="240" w:lineRule="auto"/>
            </w:pPr>
            <w:r>
              <w:t>- udział w: Ćwiczenia</w:t>
            </w:r>
          </w:p>
        </w:tc>
        <w:tc>
          <w:tcPr>
            <w:tcW w:w="2605" w:type="dxa"/>
            <w:tcBorders>
              <w:top w:val="nil"/>
              <w:left w:val="nil"/>
              <w:bottom w:val="nil"/>
              <w:right w:val="nil"/>
            </w:tcBorders>
            <w:vAlign w:val="center"/>
          </w:tcPr>
          <w:p w14:paraId="2DF0D669" w14:textId="77777777" w:rsidR="00223CCB" w:rsidRDefault="00000000">
            <w:pPr>
              <w:spacing w:after="0" w:line="240" w:lineRule="auto"/>
              <w:jc w:val="right"/>
            </w:pPr>
            <w:r>
              <w:t>12 h</w:t>
            </w:r>
          </w:p>
        </w:tc>
      </w:tr>
      <w:tr w:rsidR="00223CCB" w14:paraId="6CBFA521" w14:textId="77777777">
        <w:tc>
          <w:tcPr>
            <w:tcW w:w="8728" w:type="dxa"/>
            <w:tcBorders>
              <w:top w:val="nil"/>
              <w:left w:val="nil"/>
              <w:bottom w:val="nil"/>
              <w:right w:val="nil"/>
            </w:tcBorders>
            <w:vAlign w:val="center"/>
          </w:tcPr>
          <w:p w14:paraId="65052FAC" w14:textId="77777777" w:rsidR="00223CCB" w:rsidRDefault="00000000">
            <w:pPr>
              <w:spacing w:after="0" w:line="240" w:lineRule="auto"/>
            </w:pPr>
            <w:r>
              <w:t>- konsultacje</w:t>
            </w:r>
          </w:p>
        </w:tc>
        <w:tc>
          <w:tcPr>
            <w:tcW w:w="2605" w:type="dxa"/>
            <w:tcBorders>
              <w:top w:val="nil"/>
              <w:left w:val="nil"/>
              <w:bottom w:val="nil"/>
              <w:right w:val="nil"/>
            </w:tcBorders>
            <w:vAlign w:val="center"/>
          </w:tcPr>
          <w:p w14:paraId="1302C802" w14:textId="77777777" w:rsidR="00223CCB" w:rsidRDefault="00000000">
            <w:pPr>
              <w:spacing w:after="0" w:line="240" w:lineRule="auto"/>
              <w:jc w:val="right"/>
            </w:pPr>
            <w:r>
              <w:t>2 h</w:t>
            </w:r>
          </w:p>
        </w:tc>
      </w:tr>
      <w:tr w:rsidR="00223CCB" w14:paraId="3CFA2C2C" w14:textId="77777777">
        <w:tc>
          <w:tcPr>
            <w:tcW w:w="8728" w:type="dxa"/>
            <w:tcBorders>
              <w:top w:val="nil"/>
              <w:left w:val="nil"/>
              <w:bottom w:val="nil"/>
              <w:right w:val="nil"/>
            </w:tcBorders>
            <w:vAlign w:val="center"/>
          </w:tcPr>
          <w:p w14:paraId="0F2EC9DE" w14:textId="77777777" w:rsidR="00223CCB" w:rsidRDefault="00223CCB">
            <w:pPr>
              <w:spacing w:after="0" w:line="240" w:lineRule="auto"/>
            </w:pPr>
          </w:p>
        </w:tc>
        <w:tc>
          <w:tcPr>
            <w:tcW w:w="2605" w:type="dxa"/>
            <w:tcBorders>
              <w:top w:val="nil"/>
              <w:left w:val="nil"/>
              <w:bottom w:val="nil"/>
              <w:right w:val="nil"/>
            </w:tcBorders>
            <w:vAlign w:val="center"/>
          </w:tcPr>
          <w:p w14:paraId="11030C43" w14:textId="77777777" w:rsidR="00223CCB" w:rsidRDefault="00000000">
            <w:pPr>
              <w:spacing w:after="0" w:line="240" w:lineRule="auto"/>
              <w:jc w:val="right"/>
            </w:pPr>
            <w:r>
              <w:t>Ogółem: 32 h</w:t>
            </w:r>
          </w:p>
        </w:tc>
      </w:tr>
    </w:tbl>
    <w:p w14:paraId="647D78E9" w14:textId="77777777" w:rsidR="00223CCB" w:rsidRDefault="00223CCB">
      <w:pPr>
        <w:jc w:val="right"/>
      </w:pPr>
    </w:p>
    <w:p w14:paraId="3C94762F" w14:textId="77777777" w:rsidR="00223CCB" w:rsidRDefault="00000000">
      <w:r>
        <w:t>2. Samodzielna praca studenta:</w:t>
      </w:r>
    </w:p>
    <w:tbl>
      <w:tblPr>
        <w:tblStyle w:val="Tabela-Siatka"/>
        <w:tblW w:w="11333" w:type="dxa"/>
        <w:tblLook w:val="04A0" w:firstRow="1" w:lastRow="0" w:firstColumn="1" w:lastColumn="0" w:noHBand="0" w:noVBand="1"/>
      </w:tblPr>
      <w:tblGrid>
        <w:gridCol w:w="8719"/>
        <w:gridCol w:w="2614"/>
      </w:tblGrid>
      <w:tr w:rsidR="00223CCB" w14:paraId="66AE4555" w14:textId="77777777">
        <w:tc>
          <w:tcPr>
            <w:tcW w:w="8718" w:type="dxa"/>
            <w:tcBorders>
              <w:top w:val="nil"/>
              <w:left w:val="nil"/>
              <w:bottom w:val="nil"/>
              <w:right w:val="nil"/>
            </w:tcBorders>
          </w:tcPr>
          <w:p w14:paraId="15AA4380" w14:textId="77777777" w:rsidR="00223CCB" w:rsidRDefault="00000000">
            <w:pPr>
              <w:spacing w:after="0" w:line="360" w:lineRule="auto"/>
            </w:pPr>
            <w:r>
              <w:t>przygotowanie do seminariów i ćwiczeń praktycznych</w:t>
            </w:r>
          </w:p>
        </w:tc>
        <w:tc>
          <w:tcPr>
            <w:tcW w:w="2614" w:type="dxa"/>
            <w:tcBorders>
              <w:top w:val="nil"/>
              <w:left w:val="nil"/>
              <w:bottom w:val="nil"/>
              <w:right w:val="nil"/>
            </w:tcBorders>
          </w:tcPr>
          <w:p w14:paraId="3FEC48B6" w14:textId="77777777" w:rsidR="00223CCB" w:rsidRDefault="00000000">
            <w:pPr>
              <w:spacing w:after="0" w:line="360" w:lineRule="auto"/>
              <w:jc w:val="right"/>
            </w:pPr>
            <w:r>
              <w:t>9.00 h</w:t>
            </w:r>
          </w:p>
        </w:tc>
      </w:tr>
      <w:tr w:rsidR="00223CCB" w14:paraId="6FD44ACD" w14:textId="77777777">
        <w:tc>
          <w:tcPr>
            <w:tcW w:w="8718" w:type="dxa"/>
            <w:tcBorders>
              <w:top w:val="nil"/>
              <w:left w:val="nil"/>
              <w:bottom w:val="nil"/>
              <w:right w:val="nil"/>
            </w:tcBorders>
          </w:tcPr>
          <w:p w14:paraId="39DD5DD8" w14:textId="77777777" w:rsidR="00223CCB" w:rsidRDefault="00000000">
            <w:pPr>
              <w:spacing w:after="0" w:line="360" w:lineRule="auto"/>
            </w:pPr>
            <w:r>
              <w:t>przygotowanie  do zaliczenia pisemnego i praktycznego</w:t>
            </w:r>
          </w:p>
        </w:tc>
        <w:tc>
          <w:tcPr>
            <w:tcW w:w="2614" w:type="dxa"/>
            <w:tcBorders>
              <w:top w:val="nil"/>
              <w:left w:val="nil"/>
              <w:bottom w:val="nil"/>
              <w:right w:val="nil"/>
            </w:tcBorders>
          </w:tcPr>
          <w:p w14:paraId="7C65FE28" w14:textId="77777777" w:rsidR="00223CCB" w:rsidRDefault="00000000">
            <w:pPr>
              <w:spacing w:after="0" w:line="360" w:lineRule="auto"/>
              <w:jc w:val="right"/>
            </w:pPr>
            <w:r>
              <w:t>9.00 h</w:t>
            </w:r>
          </w:p>
        </w:tc>
      </w:tr>
      <w:tr w:rsidR="00223CCB" w14:paraId="17C1D9C5" w14:textId="77777777">
        <w:trPr>
          <w:trHeight w:val="313"/>
        </w:trPr>
        <w:tc>
          <w:tcPr>
            <w:tcW w:w="8718" w:type="dxa"/>
            <w:tcBorders>
              <w:top w:val="nil"/>
              <w:left w:val="nil"/>
              <w:bottom w:val="nil"/>
              <w:right w:val="nil"/>
            </w:tcBorders>
          </w:tcPr>
          <w:p w14:paraId="1CB32ECE" w14:textId="77777777" w:rsidR="00223CCB" w:rsidRDefault="00223CCB">
            <w:pPr>
              <w:spacing w:after="0" w:line="240" w:lineRule="auto"/>
            </w:pPr>
          </w:p>
        </w:tc>
        <w:tc>
          <w:tcPr>
            <w:tcW w:w="2614" w:type="dxa"/>
            <w:tcBorders>
              <w:top w:val="nil"/>
              <w:left w:val="nil"/>
              <w:bottom w:val="nil"/>
              <w:right w:val="nil"/>
            </w:tcBorders>
          </w:tcPr>
          <w:p w14:paraId="21175919" w14:textId="77777777" w:rsidR="00223CCB" w:rsidRDefault="00000000">
            <w:pPr>
              <w:spacing w:after="0" w:line="240" w:lineRule="auto"/>
              <w:jc w:val="right"/>
            </w:pPr>
            <w:r>
              <w:t>Ogółem: 18.00 h</w:t>
            </w:r>
          </w:p>
        </w:tc>
      </w:tr>
    </w:tbl>
    <w:p w14:paraId="02CC0B33" w14:textId="77777777" w:rsidR="00223CCB" w:rsidRDefault="00223CCB"/>
    <w:p w14:paraId="68D65295" w14:textId="77777777" w:rsidR="00223CCB" w:rsidRDefault="00223CCB">
      <w:pPr>
        <w:rPr>
          <w:b/>
          <w:bCs/>
          <w:color w:val="C9211E"/>
        </w:rPr>
      </w:pPr>
    </w:p>
    <w:p w14:paraId="012AFAAC" w14:textId="77777777" w:rsidR="00223CCB" w:rsidRDefault="00000000">
      <w:pPr>
        <w:jc w:val="right"/>
      </w:pPr>
      <w:r>
        <w:t>Ogółem (godziny kontaktowe + samodzielna praca studenta): 50.00 h</w:t>
      </w:r>
    </w:p>
    <w:p w14:paraId="68DF491C" w14:textId="77777777" w:rsidR="00223CCB" w:rsidRDefault="00223CCB">
      <w:pPr>
        <w:jc w:val="right"/>
      </w:pPr>
    </w:p>
    <w:p w14:paraId="5904B2F4" w14:textId="77777777" w:rsidR="00223CCB" w:rsidRDefault="00223CCB">
      <w:pPr>
        <w:jc w:val="right"/>
      </w:pPr>
    </w:p>
    <w:p w14:paraId="245222A5" w14:textId="77777777" w:rsidR="00223CCB" w:rsidRDefault="00223CCB"/>
    <w:p w14:paraId="7E07CBE9" w14:textId="77777777" w:rsidR="00223CCB" w:rsidRDefault="00000000">
      <w:pPr>
        <w:pStyle w:val="Bezodstpw"/>
      </w:pPr>
      <w:r>
        <w:t xml:space="preserve">1 punkt ECTS = 25-30 h pracy przeciętnego studenta, </w:t>
      </w:r>
    </w:p>
    <w:p w14:paraId="0C269DC9" w14:textId="77777777" w:rsidR="00223CCB" w:rsidRDefault="00000000">
      <w:r>
        <w:t xml:space="preserve">liczba punktów ECTS = 50.00 h :  25 h/ECTS = </w:t>
      </w:r>
      <w:r>
        <w:rPr>
          <w:b/>
          <w:bCs/>
        </w:rPr>
        <w:t>2.00</w:t>
      </w:r>
      <w:r>
        <w:t xml:space="preserve"> ECTS </w:t>
      </w:r>
    </w:p>
    <w:p w14:paraId="407FF07A" w14:textId="77777777" w:rsidR="00223CCB" w:rsidRDefault="00000000">
      <w:pPr>
        <w:rPr>
          <w:b/>
          <w:bCs/>
        </w:rPr>
      </w:pPr>
      <w:r>
        <w:t>Średnio: 2.00  ECTS</w:t>
      </w:r>
    </w:p>
    <w:tbl>
      <w:tblPr>
        <w:tblStyle w:val="Tabela-Siatka"/>
        <w:tblW w:w="11328" w:type="dxa"/>
        <w:tblLook w:val="04A0" w:firstRow="1" w:lastRow="0" w:firstColumn="1" w:lastColumn="0" w:noHBand="0" w:noVBand="1"/>
      </w:tblPr>
      <w:tblGrid>
        <w:gridCol w:w="9780"/>
        <w:gridCol w:w="1548"/>
      </w:tblGrid>
      <w:tr w:rsidR="00223CCB" w14:paraId="754C75DA" w14:textId="77777777">
        <w:tc>
          <w:tcPr>
            <w:tcW w:w="9779" w:type="dxa"/>
            <w:tcBorders>
              <w:top w:val="nil"/>
              <w:left w:val="nil"/>
              <w:bottom w:val="nil"/>
              <w:right w:val="nil"/>
            </w:tcBorders>
            <w:vAlign w:val="center"/>
          </w:tcPr>
          <w:p w14:paraId="0739449A" w14:textId="77777777" w:rsidR="00223CCB" w:rsidRDefault="00000000">
            <w:pPr>
              <w:spacing w:after="0" w:line="240" w:lineRule="auto"/>
            </w:pPr>
            <w:r>
              <w:t>- w tym liczba punktów ECTS za godziny kontaktowe z bezpośrednim udziałem nauczyciela  akademickiego</w:t>
            </w:r>
          </w:p>
        </w:tc>
        <w:tc>
          <w:tcPr>
            <w:tcW w:w="1548" w:type="dxa"/>
            <w:tcBorders>
              <w:top w:val="nil"/>
              <w:left w:val="nil"/>
              <w:bottom w:val="nil"/>
              <w:right w:val="nil"/>
            </w:tcBorders>
            <w:vAlign w:val="center"/>
          </w:tcPr>
          <w:p w14:paraId="3B0977FA" w14:textId="77777777" w:rsidR="00223CCB" w:rsidRDefault="00000000">
            <w:pPr>
              <w:spacing w:after="0" w:line="240" w:lineRule="auto"/>
              <w:rPr>
                <w:sz w:val="18"/>
                <w:szCs w:val="18"/>
              </w:rPr>
            </w:pPr>
            <w:r>
              <w:rPr>
                <w:sz w:val="18"/>
                <w:szCs w:val="18"/>
              </w:rPr>
              <w:t>1.28 ECTS</w:t>
            </w:r>
          </w:p>
        </w:tc>
      </w:tr>
      <w:tr w:rsidR="00223CCB" w14:paraId="3656B2C4" w14:textId="77777777">
        <w:tc>
          <w:tcPr>
            <w:tcW w:w="9779" w:type="dxa"/>
            <w:tcBorders>
              <w:top w:val="nil"/>
              <w:left w:val="nil"/>
              <w:bottom w:val="nil"/>
              <w:right w:val="nil"/>
            </w:tcBorders>
            <w:vAlign w:val="center"/>
          </w:tcPr>
          <w:p w14:paraId="115229B4" w14:textId="77777777" w:rsidR="00223CCB" w:rsidRDefault="00000000">
            <w:pPr>
              <w:spacing w:after="0" w:line="240" w:lineRule="auto"/>
            </w:pPr>
            <w:r>
              <w:t>- w tym liczba punktów ECTS za godziny realizowane w formie samodzielnej pracy studenta</w:t>
            </w:r>
          </w:p>
        </w:tc>
        <w:tc>
          <w:tcPr>
            <w:tcW w:w="1548" w:type="dxa"/>
            <w:tcBorders>
              <w:top w:val="nil"/>
              <w:left w:val="nil"/>
              <w:bottom w:val="nil"/>
              <w:right w:val="nil"/>
            </w:tcBorders>
            <w:vAlign w:val="center"/>
          </w:tcPr>
          <w:p w14:paraId="18169B76" w14:textId="77777777" w:rsidR="00223CCB" w:rsidRDefault="00000000">
            <w:pPr>
              <w:spacing w:after="0" w:line="240" w:lineRule="auto"/>
              <w:rPr>
                <w:sz w:val="18"/>
                <w:szCs w:val="18"/>
              </w:rPr>
            </w:pPr>
            <w:r>
              <w:rPr>
                <w:sz w:val="18"/>
                <w:szCs w:val="18"/>
              </w:rPr>
              <w:t>0.72 ECTS</w:t>
            </w:r>
          </w:p>
        </w:tc>
      </w:tr>
    </w:tbl>
    <w:p w14:paraId="3714EC2F" w14:textId="77777777" w:rsidR="00223CCB" w:rsidRDefault="00223CCB"/>
    <w:sectPr w:rsidR="00223CCB">
      <w:pgSz w:w="11906" w:h="16838"/>
      <w:pgMar w:top="284" w:right="284" w:bottom="284" w:left="28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CB"/>
    <w:rsid w:val="001B54DA"/>
    <w:rsid w:val="001D6A87"/>
    <w:rsid w:val="00223CCB"/>
    <w:rsid w:val="00302397"/>
    <w:rsid w:val="00310B03"/>
    <w:rsid w:val="003C0A8E"/>
    <w:rsid w:val="004F02B2"/>
    <w:rsid w:val="006471F6"/>
    <w:rsid w:val="00735CD8"/>
    <w:rsid w:val="0098755A"/>
    <w:rsid w:val="009D56FA"/>
    <w:rsid w:val="00AF7994"/>
    <w:rsid w:val="00C30F1A"/>
    <w:rsid w:val="00C80D44"/>
    <w:rsid w:val="00ED1131"/>
    <w:rsid w:val="00F65F4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04D1"/>
  <w15:docId w15:val="{3939E556-FC67-4471-BF64-497CB77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2F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uiPriority w:val="99"/>
    <w:qFormat/>
    <w:rsid w:val="00A464D2"/>
    <w:rPr>
      <w:rFonts w:ascii="Courier New" w:eastAsia="Times New Roman" w:hAnsi="Courier New" w:cs="Courier New"/>
      <w:sz w:val="20"/>
      <w:szCs w:val="20"/>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rsid w:val="008168F1"/>
    <w:pPr>
      <w:ind w:left="720"/>
      <w:contextualSpacing/>
    </w:pPr>
  </w:style>
  <w:style w:type="paragraph" w:styleId="HTML-wstpniesformatowany">
    <w:name w:val="HTML Preformatted"/>
    <w:basedOn w:val="Normalny"/>
    <w:uiPriority w:val="99"/>
    <w:unhideWhenUsed/>
    <w:qFormat/>
    <w:rsid w:val="00A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Bezodstpw">
    <w:name w:val="No Spacing"/>
    <w:uiPriority w:val="1"/>
    <w:qFormat/>
    <w:rsid w:val="00D25812"/>
    <w:rPr>
      <w:sz w:val="22"/>
    </w:r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table" w:styleId="Tabela-Siatka">
    <w:name w:val="Table Grid"/>
    <w:basedOn w:val="Standardowy"/>
    <w:uiPriority w:val="39"/>
    <w:rsid w:val="00D3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2826">
      <w:bodyDiv w:val="1"/>
      <w:marLeft w:val="0"/>
      <w:marRight w:val="0"/>
      <w:marTop w:val="0"/>
      <w:marBottom w:val="0"/>
      <w:divBdr>
        <w:top w:val="none" w:sz="0" w:space="0" w:color="auto"/>
        <w:left w:val="none" w:sz="0" w:space="0" w:color="auto"/>
        <w:bottom w:val="none" w:sz="0" w:space="0" w:color="auto"/>
        <w:right w:val="none" w:sz="0" w:space="0" w:color="auto"/>
      </w:divBdr>
      <w:divsChild>
        <w:div w:id="577397821">
          <w:marLeft w:val="0"/>
          <w:marRight w:val="0"/>
          <w:marTop w:val="0"/>
          <w:marBottom w:val="0"/>
          <w:divBdr>
            <w:top w:val="none" w:sz="0" w:space="0" w:color="auto"/>
            <w:left w:val="none" w:sz="0" w:space="0" w:color="auto"/>
            <w:bottom w:val="none" w:sz="0" w:space="0" w:color="auto"/>
            <w:right w:val="none" w:sz="0" w:space="0" w:color="auto"/>
          </w:divBdr>
          <w:divsChild>
            <w:div w:id="1603611888">
              <w:marLeft w:val="0"/>
              <w:marRight w:val="0"/>
              <w:marTop w:val="0"/>
              <w:marBottom w:val="0"/>
              <w:divBdr>
                <w:top w:val="none" w:sz="0" w:space="0" w:color="auto"/>
                <w:left w:val="none" w:sz="0" w:space="0" w:color="auto"/>
                <w:bottom w:val="none" w:sz="0" w:space="0" w:color="auto"/>
                <w:right w:val="none" w:sz="0" w:space="0" w:color="auto"/>
              </w:divBdr>
            </w:div>
            <w:div w:id="2003509458">
              <w:marLeft w:val="0"/>
              <w:marRight w:val="0"/>
              <w:marTop w:val="0"/>
              <w:marBottom w:val="0"/>
              <w:divBdr>
                <w:top w:val="none" w:sz="0" w:space="0" w:color="auto"/>
                <w:left w:val="none" w:sz="0" w:space="0" w:color="auto"/>
                <w:bottom w:val="none" w:sz="0" w:space="0" w:color="auto"/>
                <w:right w:val="none" w:sz="0" w:space="0" w:color="auto"/>
              </w:divBdr>
            </w:div>
            <w:div w:id="885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2256">
      <w:bodyDiv w:val="1"/>
      <w:marLeft w:val="0"/>
      <w:marRight w:val="0"/>
      <w:marTop w:val="0"/>
      <w:marBottom w:val="0"/>
      <w:divBdr>
        <w:top w:val="none" w:sz="0" w:space="0" w:color="auto"/>
        <w:left w:val="none" w:sz="0" w:space="0" w:color="auto"/>
        <w:bottom w:val="none" w:sz="0" w:space="0" w:color="auto"/>
        <w:right w:val="none" w:sz="0" w:space="0" w:color="auto"/>
      </w:divBdr>
      <w:divsChild>
        <w:div w:id="662469388">
          <w:marLeft w:val="0"/>
          <w:marRight w:val="0"/>
          <w:marTop w:val="0"/>
          <w:marBottom w:val="0"/>
          <w:divBdr>
            <w:top w:val="none" w:sz="0" w:space="0" w:color="auto"/>
            <w:left w:val="none" w:sz="0" w:space="0" w:color="auto"/>
            <w:bottom w:val="none" w:sz="0" w:space="0" w:color="auto"/>
            <w:right w:val="none" w:sz="0" w:space="0" w:color="auto"/>
          </w:divBdr>
          <w:divsChild>
            <w:div w:id="1467504804">
              <w:marLeft w:val="0"/>
              <w:marRight w:val="0"/>
              <w:marTop w:val="0"/>
              <w:marBottom w:val="0"/>
              <w:divBdr>
                <w:top w:val="none" w:sz="0" w:space="0" w:color="auto"/>
                <w:left w:val="none" w:sz="0" w:space="0" w:color="auto"/>
                <w:bottom w:val="none" w:sz="0" w:space="0" w:color="auto"/>
                <w:right w:val="none" w:sz="0" w:space="0" w:color="auto"/>
              </w:divBdr>
            </w:div>
            <w:div w:id="1014916680">
              <w:marLeft w:val="0"/>
              <w:marRight w:val="0"/>
              <w:marTop w:val="0"/>
              <w:marBottom w:val="0"/>
              <w:divBdr>
                <w:top w:val="none" w:sz="0" w:space="0" w:color="auto"/>
                <w:left w:val="none" w:sz="0" w:space="0" w:color="auto"/>
                <w:bottom w:val="none" w:sz="0" w:space="0" w:color="auto"/>
                <w:right w:val="none" w:sz="0" w:space="0" w:color="auto"/>
              </w:divBdr>
            </w:div>
            <w:div w:id="21044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FE4B-BF82-448A-AF9E-260C60C6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9159</Characters>
  <Application>Microsoft Office Word</Application>
  <DocSecurity>0</DocSecurity>
  <Lines>76</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dc:creator>
  <dc:description/>
  <cp:lastModifiedBy>Agnieszka Makowska</cp:lastModifiedBy>
  <cp:revision>2</cp:revision>
  <dcterms:created xsi:type="dcterms:W3CDTF">2025-09-15T11:45:00Z</dcterms:created>
  <dcterms:modified xsi:type="dcterms:W3CDTF">2025-09-15T11:45:00Z</dcterms:modified>
  <dc:identifier/>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