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338" w:type="dxa"/>
        <w:tblLook w:val="04A0" w:firstRow="1" w:lastRow="0" w:firstColumn="1" w:lastColumn="0" w:noHBand="0" w:noVBand="1"/>
      </w:tblPr>
      <w:tblGrid>
        <w:gridCol w:w="2835"/>
        <w:gridCol w:w="8503"/>
      </w:tblGrid>
      <w:tr w:rsidR="00362177" w14:paraId="4C9340C0" w14:textId="77777777">
        <w:tc>
          <w:tcPr>
            <w:tcW w:w="2835" w:type="dxa"/>
            <w:tcBorders>
              <w:top w:val="nil"/>
              <w:left w:val="nil"/>
              <w:bottom w:val="nil"/>
              <w:right w:val="nil"/>
            </w:tcBorders>
          </w:tcPr>
          <w:p w14:paraId="7DDF7E4C" w14:textId="77777777" w:rsidR="00362177" w:rsidRDefault="00000000">
            <w:pPr>
              <w:spacing w:after="0" w:line="240" w:lineRule="auto"/>
              <w:rPr>
                <w:sz w:val="28"/>
                <w:szCs w:val="28"/>
              </w:rPr>
            </w:pPr>
            <w:r>
              <w:rPr>
                <w:noProof/>
                <w:sz w:val="28"/>
                <w:szCs w:val="28"/>
              </w:rPr>
              <w:drawing>
                <wp:anchor distT="360045" distB="360045" distL="114300" distR="114300" simplePos="0" relativeHeight="2" behindDoc="0" locked="0" layoutInCell="1" allowOverlap="1" wp14:anchorId="57FB905B" wp14:editId="68DDE52C">
                  <wp:simplePos x="0" y="0"/>
                  <wp:positionH relativeFrom="column">
                    <wp:posOffset>-65405</wp:posOffset>
                  </wp:positionH>
                  <wp:positionV relativeFrom="paragraph">
                    <wp:posOffset>5715</wp:posOffset>
                  </wp:positionV>
                  <wp:extent cx="989965" cy="810260"/>
                  <wp:effectExtent l="0" t="0" r="0" b="0"/>
                  <wp:wrapSquare wrapText="bothSides"/>
                  <wp:docPr id="100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01FD2F83"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6914587A" w14:textId="77777777" w:rsidR="00362177" w:rsidRDefault="00362177">
            <w:pPr>
              <w:spacing w:after="0" w:line="240" w:lineRule="auto"/>
              <w:jc w:val="center"/>
              <w:rPr>
                <w:b/>
                <w:bCs/>
                <w:sz w:val="28"/>
                <w:szCs w:val="28"/>
              </w:rPr>
            </w:pPr>
          </w:p>
        </w:tc>
      </w:tr>
      <w:tr w:rsidR="00362177" w14:paraId="1E3E1B43" w14:textId="77777777">
        <w:tc>
          <w:tcPr>
            <w:tcW w:w="2835" w:type="dxa"/>
            <w:tcBorders>
              <w:top w:val="nil"/>
              <w:left w:val="nil"/>
              <w:bottom w:val="nil"/>
              <w:right w:val="nil"/>
            </w:tcBorders>
          </w:tcPr>
          <w:p w14:paraId="4827DCF7" w14:textId="77777777" w:rsidR="00362177" w:rsidRDefault="00362177">
            <w:pPr>
              <w:spacing w:after="0" w:line="240" w:lineRule="auto"/>
              <w:rPr>
                <w:sz w:val="28"/>
                <w:szCs w:val="28"/>
              </w:rPr>
            </w:pPr>
          </w:p>
        </w:tc>
        <w:tc>
          <w:tcPr>
            <w:tcW w:w="8502" w:type="dxa"/>
            <w:tcBorders>
              <w:top w:val="nil"/>
              <w:left w:val="nil"/>
              <w:bottom w:val="nil"/>
              <w:right w:val="nil"/>
            </w:tcBorders>
          </w:tcPr>
          <w:p w14:paraId="3C54DA0E" w14:textId="77777777" w:rsidR="00362177" w:rsidRDefault="00000000">
            <w:pPr>
              <w:spacing w:after="0" w:line="240" w:lineRule="auto"/>
              <w:jc w:val="center"/>
              <w:rPr>
                <w:b/>
                <w:bCs/>
                <w:sz w:val="28"/>
                <w:szCs w:val="28"/>
                <w:lang w:val="en-US"/>
              </w:rPr>
            </w:pPr>
            <w:r>
              <w:rPr>
                <w:b/>
                <w:bCs/>
                <w:sz w:val="28"/>
                <w:szCs w:val="28"/>
                <w:lang w:val="en-US"/>
              </w:rPr>
              <w:t xml:space="preserve">  Course </w:t>
            </w:r>
            <w:proofErr w:type="spellStart"/>
            <w:r>
              <w:rPr>
                <w:b/>
                <w:bCs/>
                <w:sz w:val="28"/>
                <w:szCs w:val="28"/>
                <w:lang w:val="en-US"/>
              </w:rPr>
              <w:t>sylabus</w:t>
            </w:r>
            <w:proofErr w:type="spellEnd"/>
            <w:r>
              <w:rPr>
                <w:b/>
                <w:bCs/>
                <w:sz w:val="28"/>
                <w:szCs w:val="28"/>
                <w:lang w:val="en-US"/>
              </w:rPr>
              <w:t xml:space="preserve"> – part A</w:t>
            </w:r>
          </w:p>
        </w:tc>
      </w:tr>
      <w:tr w:rsidR="00362177" w14:paraId="5C1FB212" w14:textId="77777777">
        <w:tc>
          <w:tcPr>
            <w:tcW w:w="2835" w:type="dxa"/>
            <w:tcBorders>
              <w:top w:val="nil"/>
              <w:left w:val="nil"/>
              <w:bottom w:val="nil"/>
              <w:right w:val="nil"/>
            </w:tcBorders>
          </w:tcPr>
          <w:p w14:paraId="4FA89A74" w14:textId="77777777" w:rsidR="00362177" w:rsidRDefault="00000000">
            <w:pPr>
              <w:spacing w:after="0" w:line="240" w:lineRule="auto"/>
              <w:rPr>
                <w:b/>
                <w:bCs/>
                <w:sz w:val="28"/>
                <w:szCs w:val="28"/>
              </w:rPr>
            </w:pPr>
            <w:r>
              <w:rPr>
                <w:b/>
                <w:bCs/>
                <w:sz w:val="28"/>
                <w:szCs w:val="28"/>
              </w:rPr>
              <w:t>48SJ-GER</w:t>
            </w:r>
          </w:p>
        </w:tc>
        <w:tc>
          <w:tcPr>
            <w:tcW w:w="8502" w:type="dxa"/>
            <w:tcBorders>
              <w:top w:val="nil"/>
              <w:left w:val="nil"/>
              <w:bottom w:val="nil"/>
              <w:right w:val="nil"/>
            </w:tcBorders>
          </w:tcPr>
          <w:p w14:paraId="123A2810" w14:textId="77777777" w:rsidR="00362177" w:rsidRDefault="00000000">
            <w:pPr>
              <w:spacing w:after="0" w:line="240" w:lineRule="auto"/>
              <w:jc w:val="center"/>
              <w:rPr>
                <w:b/>
                <w:bCs/>
                <w:sz w:val="28"/>
                <w:szCs w:val="28"/>
              </w:rPr>
            </w:pPr>
            <w:r>
              <w:rPr>
                <w:b/>
                <w:bCs/>
                <w:sz w:val="28"/>
                <w:szCs w:val="28"/>
              </w:rPr>
              <w:t>Geriatrics</w:t>
            </w:r>
          </w:p>
        </w:tc>
      </w:tr>
      <w:tr w:rsidR="00362177" w14:paraId="23915F78" w14:textId="77777777">
        <w:tc>
          <w:tcPr>
            <w:tcW w:w="2835" w:type="dxa"/>
            <w:tcBorders>
              <w:top w:val="nil"/>
              <w:left w:val="nil"/>
              <w:bottom w:val="nil"/>
              <w:right w:val="nil"/>
            </w:tcBorders>
          </w:tcPr>
          <w:p w14:paraId="46FF4896" w14:textId="77777777" w:rsidR="00362177" w:rsidRDefault="00000000">
            <w:pPr>
              <w:spacing w:after="0" w:line="240" w:lineRule="auto"/>
              <w:rPr>
                <w:b/>
                <w:bCs/>
                <w:sz w:val="28"/>
                <w:szCs w:val="28"/>
              </w:rPr>
            </w:pPr>
            <w:r>
              <w:rPr>
                <w:b/>
                <w:bCs/>
                <w:sz w:val="28"/>
                <w:szCs w:val="28"/>
              </w:rPr>
              <w:t>2025L</w:t>
            </w:r>
          </w:p>
        </w:tc>
        <w:tc>
          <w:tcPr>
            <w:tcW w:w="8502" w:type="dxa"/>
            <w:tcBorders>
              <w:top w:val="nil"/>
              <w:left w:val="nil"/>
              <w:bottom w:val="nil"/>
              <w:right w:val="nil"/>
            </w:tcBorders>
          </w:tcPr>
          <w:p w14:paraId="4A90797C" w14:textId="77777777" w:rsidR="00362177" w:rsidRDefault="00362177">
            <w:pPr>
              <w:spacing w:after="0" w:line="240" w:lineRule="auto"/>
              <w:jc w:val="center"/>
              <w:rPr>
                <w:b/>
                <w:bCs/>
                <w:sz w:val="28"/>
                <w:szCs w:val="28"/>
              </w:rPr>
            </w:pPr>
          </w:p>
        </w:tc>
      </w:tr>
      <w:tr w:rsidR="00362177" w14:paraId="53900B12" w14:textId="77777777">
        <w:tc>
          <w:tcPr>
            <w:tcW w:w="2835" w:type="dxa"/>
            <w:tcBorders>
              <w:top w:val="nil"/>
              <w:left w:val="nil"/>
              <w:bottom w:val="nil"/>
              <w:right w:val="nil"/>
            </w:tcBorders>
          </w:tcPr>
          <w:p w14:paraId="1B0834C5" w14:textId="77777777" w:rsidR="00362177" w:rsidRDefault="00000000">
            <w:pPr>
              <w:spacing w:after="0" w:line="240" w:lineRule="auto"/>
              <w:rPr>
                <w:b/>
                <w:bCs/>
                <w:sz w:val="28"/>
                <w:szCs w:val="28"/>
              </w:rPr>
            </w:pPr>
            <w:r>
              <w:rPr>
                <w:b/>
                <w:bCs/>
                <w:sz w:val="28"/>
                <w:szCs w:val="28"/>
              </w:rPr>
              <w:t>ECTS: 2.00</w:t>
            </w:r>
          </w:p>
        </w:tc>
        <w:tc>
          <w:tcPr>
            <w:tcW w:w="8502" w:type="dxa"/>
            <w:tcBorders>
              <w:top w:val="nil"/>
              <w:left w:val="nil"/>
              <w:bottom w:val="nil"/>
              <w:right w:val="nil"/>
            </w:tcBorders>
          </w:tcPr>
          <w:p w14:paraId="24DD298F" w14:textId="77777777" w:rsidR="00362177" w:rsidRDefault="00362177">
            <w:pPr>
              <w:spacing w:after="0" w:line="240" w:lineRule="auto"/>
              <w:rPr>
                <w:b/>
                <w:bCs/>
                <w:sz w:val="28"/>
                <w:szCs w:val="28"/>
              </w:rPr>
            </w:pPr>
          </w:p>
        </w:tc>
      </w:tr>
    </w:tbl>
    <w:p w14:paraId="58058D40" w14:textId="77777777" w:rsidR="00362177" w:rsidRDefault="00362177">
      <w:pPr>
        <w:rPr>
          <w:sz w:val="28"/>
          <w:szCs w:val="28"/>
        </w:rPr>
      </w:pPr>
    </w:p>
    <w:tbl>
      <w:tblPr>
        <w:tblStyle w:val="Tabela-Siatka"/>
        <w:tblW w:w="11328" w:type="dxa"/>
        <w:tblLook w:val="04A0" w:firstRow="1" w:lastRow="0" w:firstColumn="1" w:lastColumn="0" w:noHBand="0" w:noVBand="1"/>
      </w:tblPr>
      <w:tblGrid>
        <w:gridCol w:w="8504"/>
        <w:gridCol w:w="2824"/>
      </w:tblGrid>
      <w:tr w:rsidR="00362177" w14:paraId="71B74AE8" w14:textId="77777777">
        <w:tc>
          <w:tcPr>
            <w:tcW w:w="8375" w:type="dxa"/>
            <w:tcBorders>
              <w:top w:val="nil"/>
              <w:left w:val="nil"/>
              <w:bottom w:val="nil"/>
              <w:right w:val="nil"/>
            </w:tcBorders>
          </w:tcPr>
          <w:p w14:paraId="6808B6AD" w14:textId="77777777" w:rsidR="00362177" w:rsidRDefault="00000000">
            <w:pPr>
              <w:spacing w:after="0" w:line="240" w:lineRule="auto"/>
              <w:jc w:val="both"/>
              <w:rPr>
                <w:b/>
                <w:bCs/>
                <w:sz w:val="24"/>
                <w:szCs w:val="24"/>
                <w:lang w:val="en-US"/>
              </w:rPr>
            </w:pPr>
            <w:r>
              <w:rPr>
                <w:b/>
                <w:bCs/>
                <w:sz w:val="24"/>
                <w:szCs w:val="24"/>
                <w:lang w:val="en-US"/>
              </w:rPr>
              <w:t>SUBJECT MATTER CONTENT:</w:t>
            </w:r>
          </w:p>
          <w:p w14:paraId="3154F04D" w14:textId="77777777" w:rsidR="00362177" w:rsidRDefault="00362177">
            <w:pPr>
              <w:spacing w:after="0" w:line="240" w:lineRule="auto"/>
            </w:pPr>
          </w:p>
          <w:p w14:paraId="22939191" w14:textId="77777777" w:rsidR="00362177" w:rsidRDefault="00000000">
            <w:pPr>
              <w:spacing w:after="0" w:line="240" w:lineRule="auto"/>
              <w:rPr>
                <w:sz w:val="24"/>
                <w:szCs w:val="24"/>
                <w:lang w:val="en-US"/>
              </w:rPr>
            </w:pPr>
            <w:r>
              <w:rPr>
                <w:b/>
                <w:bCs/>
                <w:sz w:val="24"/>
                <w:szCs w:val="24"/>
                <w:lang w:val="en-US"/>
              </w:rPr>
              <w:t>Classes</w:t>
            </w:r>
          </w:p>
          <w:p w14:paraId="1244281E" w14:textId="77777777" w:rsidR="00362177" w:rsidRDefault="00000000">
            <w:pPr>
              <w:spacing w:after="0" w:line="240" w:lineRule="auto"/>
            </w:pPr>
            <w:r>
              <w:rPr>
                <w:sz w:val="24"/>
                <w:szCs w:val="24"/>
                <w:lang w:val="en-US"/>
              </w:rPr>
              <w:t>Day 1: CGA – comprehensive geriatric assessment – practical training: discussing the different nature of old-age illness with clinical cases of Internal Disease Ward patients as examples. Day 2: dementia, delirium and depression at an old age – clinical cases. Behaviour disorders in dementia, old-age sleep disorders, care-related issues – clinical cases. Day 3: Bedsores, prevention and treatment. Clinical cases of patients in the Care and Treatment Facility. End-of-life procedures. Legal issues emerging when a patient cannot grant informed consent for treatment.</w:t>
            </w:r>
          </w:p>
          <w:p w14:paraId="5BC3C277" w14:textId="77777777" w:rsidR="00362177" w:rsidRDefault="00362177">
            <w:pPr>
              <w:spacing w:after="0" w:line="240" w:lineRule="auto"/>
            </w:pPr>
          </w:p>
          <w:p w14:paraId="4E8C8D8C" w14:textId="77777777" w:rsidR="00362177" w:rsidRDefault="00000000">
            <w:pPr>
              <w:spacing w:after="0" w:line="240" w:lineRule="auto"/>
              <w:rPr>
                <w:sz w:val="24"/>
                <w:szCs w:val="24"/>
                <w:lang w:val="en-US"/>
              </w:rPr>
            </w:pPr>
            <w:r>
              <w:rPr>
                <w:b/>
                <w:bCs/>
                <w:sz w:val="24"/>
                <w:szCs w:val="24"/>
                <w:lang w:val="en-US"/>
              </w:rPr>
              <w:t>Lecture</w:t>
            </w:r>
          </w:p>
          <w:p w14:paraId="011F0B44" w14:textId="77777777" w:rsidR="00362177" w:rsidRDefault="00000000">
            <w:pPr>
              <w:spacing w:after="0" w:line="240" w:lineRule="auto"/>
            </w:pPr>
            <w:r>
              <w:rPr>
                <w:sz w:val="24"/>
                <w:szCs w:val="24"/>
                <w:lang w:val="en-US"/>
              </w:rPr>
              <w:t>1. Distinctness of old-age diseases. Major differences in the course of diseases at a young and old age; issues encountered in diagnostics and treatment of elderly people, e.g. basic knowledge of polypragmasy and polypharmacotherapy 2. Physiological ageing. Physiological changes associated with human ageing and practical application of knowledge of differential diagnosis and treatment of ailments and diseases typical of old age.  3. Types of ageing. Successful ageing. Definition of old age, ageing, classification of the old age period according to the WHO, types of ageing. Necessary conditions for successful ageing. 4. Demographic issues. Long-term care in geriatrics. Geriatrics and palliative and long-term care. Types of long-term care in Poland and systemic deficits in this regard. 5. Health promotion in geriatrics. The issues of anti-ageing medicine and proper diet, prevention of sarcopenia, dementia, falls and infections at an old age. 6. Frailty syndrome. Definition, pathogenesis, symptoms, treatment/prevention and consequences of the frailty syndrome 7. Therapeutic decisions at an old age. The tools facilitating decisions at an old age – completing the causative therapy and replacing it with palliative care and quality of life improvement. 8. Demography and hospitalisation. Organisation of geriatric care – an integrated model of interdisciplinary care, forms of care in Poland. Economic, care-related and hospitalisation-related issues at an old age.</w:t>
            </w:r>
          </w:p>
          <w:p w14:paraId="1EFFF1F1" w14:textId="77777777" w:rsidR="00362177" w:rsidRDefault="00362177">
            <w:pPr>
              <w:spacing w:after="0" w:line="240" w:lineRule="auto"/>
            </w:pPr>
          </w:p>
          <w:p w14:paraId="5BF173E8" w14:textId="77777777" w:rsidR="00362177" w:rsidRDefault="00000000">
            <w:pPr>
              <w:spacing w:after="0" w:line="240" w:lineRule="auto"/>
              <w:rPr>
                <w:sz w:val="24"/>
                <w:szCs w:val="24"/>
                <w:lang w:val="en-US"/>
              </w:rPr>
            </w:pPr>
            <w:r>
              <w:rPr>
                <w:b/>
                <w:bCs/>
                <w:sz w:val="24"/>
                <w:szCs w:val="24"/>
                <w:lang w:val="en-US"/>
              </w:rPr>
              <w:t>Seminar</w:t>
            </w:r>
          </w:p>
          <w:p w14:paraId="58F869F4" w14:textId="77777777" w:rsidR="00362177" w:rsidRDefault="00000000">
            <w:pPr>
              <w:spacing w:after="0" w:line="240" w:lineRule="auto"/>
            </w:pPr>
            <w:r>
              <w:rPr>
                <w:sz w:val="24"/>
                <w:szCs w:val="24"/>
                <w:lang w:val="en-US"/>
              </w:rPr>
              <w:t xml:space="preserve">Discussing geriatric issues by the clinical case method. 1. Urological issues, including urinary incontinence, urinary retention, and urinary tract infections in elderly people.  2. Gastric issues and reproductive organ descent and prolapse. Dysphagia and appetite disorders, constipation and diarrhoea, faecal incontinence geriatric patients; genital disorders in elderly women, mainly female genital prolapse. 3. Falls, gait disturbances, fainting in elderly people. Causes, prevention, consequences.   4. “Pharmacohazardology" – issues of polypragmasy and treatment complications at an old age.  5. Practical training at the Centre for Medical Simulation. Bedsores – </w:t>
            </w:r>
            <w:r>
              <w:rPr>
                <w:sz w:val="24"/>
                <w:szCs w:val="24"/>
                <w:lang w:val="en-US"/>
              </w:rPr>
              <w:lastRenderedPageBreak/>
              <w:t>practice in applying specialist dressings. Delirium – gamification – using games to practice diagnostics, treatment and prevention of delirium.</w:t>
            </w:r>
          </w:p>
          <w:p w14:paraId="4D058F8E" w14:textId="77777777" w:rsidR="00362177" w:rsidRDefault="00362177">
            <w:pPr>
              <w:spacing w:after="0" w:line="240" w:lineRule="auto"/>
            </w:pPr>
          </w:p>
          <w:p w14:paraId="00083895" w14:textId="77777777" w:rsidR="00362177" w:rsidRDefault="00362177">
            <w:pPr>
              <w:spacing w:after="0" w:line="240" w:lineRule="auto"/>
              <w:rPr>
                <w:b/>
                <w:bCs/>
                <w:sz w:val="24"/>
                <w:szCs w:val="24"/>
              </w:rPr>
            </w:pPr>
          </w:p>
          <w:p w14:paraId="566F6E70" w14:textId="77777777" w:rsidR="00362177" w:rsidRDefault="00000000">
            <w:pPr>
              <w:spacing w:after="0" w:line="240" w:lineRule="auto"/>
              <w:rPr>
                <w:sz w:val="24"/>
                <w:szCs w:val="24"/>
                <w:lang w:val="en-US"/>
              </w:rPr>
            </w:pPr>
            <w:r>
              <w:rPr>
                <w:b/>
                <w:bCs/>
                <w:sz w:val="24"/>
                <w:szCs w:val="24"/>
                <w:lang w:val="en-US"/>
              </w:rPr>
              <w:t>TEACHING OBJECTIVE:</w:t>
            </w:r>
          </w:p>
          <w:p w14:paraId="0BECB561" w14:textId="77777777" w:rsidR="00362177" w:rsidRDefault="00000000">
            <w:pPr>
              <w:spacing w:after="0" w:line="240" w:lineRule="auto"/>
            </w:pPr>
            <w:r>
              <w:rPr>
                <w:rFonts w:eastAsia="Calibri"/>
                <w:sz w:val="24"/>
                <w:szCs w:val="24"/>
                <w:lang w:val="en-US"/>
              </w:rPr>
              <w:t>Preparing for comprehensive care of an elderly patient, planning</w:t>
            </w:r>
            <w:r>
              <w:rPr>
                <w:rFonts w:eastAsia="Calibri"/>
                <w:sz w:val="24"/>
                <w:szCs w:val="24"/>
                <w:lang w:val="en-US"/>
              </w:rPr>
              <w:br/>
              <w:t>therapeutic and nursing procedures in geriatric patients. Acquiring the</w:t>
            </w:r>
            <w:r>
              <w:rPr>
                <w:rFonts w:eastAsia="Calibri"/>
                <w:sz w:val="24"/>
                <w:szCs w:val="24"/>
                <w:lang w:val="en-US"/>
              </w:rPr>
              <w:br/>
              <w:t>ability to conduct a comprehensive geriatric assessment (CGA).</w:t>
            </w:r>
            <w:r>
              <w:rPr>
                <w:rFonts w:eastAsia="Calibri"/>
                <w:sz w:val="24"/>
                <w:szCs w:val="24"/>
                <w:lang w:val="en-US"/>
              </w:rPr>
              <w:br/>
              <w:t>Familiarising the students with the genetic and environmental factors</w:t>
            </w:r>
            <w:r>
              <w:rPr>
                <w:rFonts w:eastAsia="Calibri"/>
                <w:sz w:val="24"/>
                <w:szCs w:val="24"/>
                <w:lang w:val="en-US"/>
              </w:rPr>
              <w:br/>
              <w:t>affecting old age, pathophysiology of old age, demographic issues.</w:t>
            </w:r>
            <w:r>
              <w:rPr>
                <w:rFonts w:eastAsia="Calibri"/>
                <w:sz w:val="24"/>
                <w:szCs w:val="24"/>
                <w:lang w:val="en-US"/>
              </w:rPr>
              <w:br/>
              <w:t>Familiarising the students with the medical conditions and disorders of</w:t>
            </w:r>
            <w:r>
              <w:rPr>
                <w:rFonts w:eastAsia="Calibri"/>
                <w:sz w:val="24"/>
                <w:szCs w:val="24"/>
                <w:lang w:val="en-US"/>
              </w:rPr>
              <w:br/>
              <w:t>systemic balance in elderly people, possible issues in communication with</w:t>
            </w:r>
            <w:r>
              <w:rPr>
                <w:rFonts w:eastAsia="Calibri"/>
                <w:sz w:val="24"/>
                <w:szCs w:val="24"/>
                <w:lang w:val="en-US"/>
              </w:rPr>
              <w:br/>
              <w:t>elderly patients and their families, so-called “major geriatric issues”,</w:t>
            </w:r>
            <w:r>
              <w:rPr>
                <w:rFonts w:eastAsia="Calibri"/>
                <w:sz w:val="24"/>
                <w:szCs w:val="24"/>
                <w:lang w:val="en-US"/>
              </w:rPr>
              <w:br/>
              <w:t>including psychogeriatric issues. The objective of geriatrics as a subject is</w:t>
            </w:r>
            <w:r>
              <w:rPr>
                <w:rFonts w:eastAsia="Calibri"/>
                <w:sz w:val="24"/>
                <w:szCs w:val="24"/>
                <w:lang w:val="en-US"/>
              </w:rPr>
              <w:br/>
              <w:t>– on the one hand – to raise awareness of the need to improve the</w:t>
            </w:r>
            <w:r>
              <w:rPr>
                <w:rFonts w:eastAsia="Calibri"/>
                <w:sz w:val="24"/>
                <w:szCs w:val="24"/>
                <w:lang w:val="en-US"/>
              </w:rPr>
              <w:br/>
              <w:t>geriatric patients’ function and their quality of life at an old age, and on</w:t>
            </w:r>
            <w:r>
              <w:rPr>
                <w:rFonts w:eastAsia="Calibri"/>
                <w:sz w:val="24"/>
                <w:szCs w:val="24"/>
                <w:lang w:val="en-US"/>
              </w:rPr>
              <w:br/>
              <w:t>the other – to develop a respectful and empathic attitude of students</w:t>
            </w:r>
            <w:r>
              <w:rPr>
                <w:rFonts w:eastAsia="Calibri"/>
                <w:sz w:val="24"/>
                <w:szCs w:val="24"/>
                <w:lang w:val="en-US"/>
              </w:rPr>
              <w:br/>
              <w:t>towards elderly people. It highlights the issue of health promotion at an</w:t>
            </w:r>
            <w:r>
              <w:rPr>
                <w:rFonts w:eastAsia="Calibri"/>
                <w:sz w:val="24"/>
                <w:szCs w:val="24"/>
                <w:lang w:val="en-US"/>
              </w:rPr>
              <w:br/>
              <w:t>old age, as well as persistent therapy in diseases with a poor prognosis.</w:t>
            </w:r>
            <w:r>
              <w:rPr>
                <w:rFonts w:eastAsia="Calibri"/>
                <w:sz w:val="24"/>
                <w:szCs w:val="24"/>
                <w:lang w:val="en-US"/>
              </w:rPr>
              <w:br/>
              <w:t>The students are familiarised with the issue and consequences of</w:t>
            </w:r>
            <w:r>
              <w:rPr>
                <w:rFonts w:eastAsia="Calibri"/>
                <w:sz w:val="24"/>
                <w:szCs w:val="24"/>
                <w:lang w:val="en-US"/>
              </w:rPr>
              <w:br/>
              <w:t>polypharmacotherapy and polypragmasy</w:t>
            </w:r>
          </w:p>
          <w:p w14:paraId="12F70090" w14:textId="77777777" w:rsidR="00362177" w:rsidRDefault="00362177">
            <w:pPr>
              <w:spacing w:after="0" w:line="240" w:lineRule="auto"/>
            </w:pPr>
          </w:p>
          <w:p w14:paraId="28DD623D" w14:textId="77777777" w:rsidR="00362177" w:rsidRDefault="00000000">
            <w:pPr>
              <w:spacing w:after="0" w:line="240" w:lineRule="auto"/>
              <w:rPr>
                <w:b/>
                <w:bCs/>
                <w:sz w:val="24"/>
                <w:szCs w:val="24"/>
                <w:lang w:val="en-US"/>
              </w:rPr>
            </w:pPr>
            <w:r>
              <w:rPr>
                <w:b/>
                <w:bCs/>
                <w:sz w:val="24"/>
                <w:szCs w:val="24"/>
                <w:lang w:val="en-US" w:eastAsia="pl-PL"/>
              </w:rPr>
              <w:t>DESCRIPTION OF THE LEARNING OUTCOMES OF THE COURSE IN RELATION TO THE DESCRIPTION OF THE CHARACTERISTICS OF THE SECOND LEVEL LEARNING OUTCOMES FOR QUALIFICATIONS AT LEVELS 6-8 OF THE POLISH QUALIFICATION FRAMEWORK IN RELATION TO THE SCIENTIFIC DISCIPLINES AND THE EFFECTS FOR FIELDS OF STUDY:</w:t>
            </w:r>
          </w:p>
          <w:p w14:paraId="500E9467" w14:textId="77777777" w:rsidR="00362177" w:rsidRDefault="00362177">
            <w:pPr>
              <w:spacing w:after="0" w:line="240" w:lineRule="auto"/>
              <w:rPr>
                <w:sz w:val="24"/>
                <w:szCs w:val="24"/>
                <w:lang w:val="en-US"/>
              </w:rPr>
            </w:pPr>
          </w:p>
          <w:p w14:paraId="5A600FE1"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discipline:</w:t>
            </w:r>
          </w:p>
          <w:p w14:paraId="324E0A20" w14:textId="77777777" w:rsidR="00362177" w:rsidRDefault="00362177">
            <w:pPr>
              <w:spacing w:after="0" w:line="240" w:lineRule="auto"/>
              <w:rPr>
                <w:sz w:val="24"/>
                <w:szCs w:val="24"/>
                <w:lang w:val="en-US"/>
              </w:rPr>
            </w:pPr>
          </w:p>
          <w:p w14:paraId="76E729DD" w14:textId="77777777" w:rsidR="00362177" w:rsidRDefault="00362177">
            <w:pPr>
              <w:spacing w:after="0" w:line="240" w:lineRule="auto"/>
              <w:rPr>
                <w:sz w:val="24"/>
                <w:szCs w:val="24"/>
                <w:lang w:val="en-US"/>
              </w:rPr>
            </w:pPr>
          </w:p>
          <w:p w14:paraId="1D3E04FD" w14:textId="77777777" w:rsidR="00362177" w:rsidRDefault="00000000">
            <w:pPr>
              <w:spacing w:after="0" w:line="240" w:lineRule="auto"/>
              <w:rPr>
                <w:sz w:val="24"/>
                <w:szCs w:val="24"/>
                <w:lang w:val="en-US"/>
              </w:rPr>
            </w:pPr>
            <w:r>
              <w:rPr>
                <w:rFonts w:ascii="Arial" w:hAnsi="Arial" w:cs="Arial"/>
                <w:b/>
                <w:bCs/>
                <w:sz w:val="24"/>
                <w:szCs w:val="24"/>
                <w:shd w:val="clear" w:color="auto" w:fill="FFFFFF"/>
                <w:lang w:val="en-US"/>
              </w:rPr>
              <w:t>Symbols for outcomes related to the field of study:</w:t>
            </w:r>
          </w:p>
          <w:p w14:paraId="6F522191" w14:textId="77777777" w:rsidR="00362177" w:rsidRDefault="00000000">
            <w:pPr>
              <w:spacing w:after="0" w:line="240" w:lineRule="auto"/>
              <w:rPr>
                <w:sz w:val="24"/>
                <w:szCs w:val="24"/>
                <w:lang w:val="en-US"/>
              </w:rPr>
            </w:pPr>
            <w:r>
              <w:rPr>
                <w:color w:val="000000"/>
                <w:sz w:val="24"/>
                <w:szCs w:val="24"/>
                <w:highlight w:val="white"/>
                <w:lang w:val="en-US"/>
              </w:rPr>
              <w:t>K.1.+, K.2.+, K.4.+, KA7_UU6+, C.U17.+, D.U2.+, D.U6.+, D.U9.+, D.U17.+, E.U1.+, E.U12.+, E.U13.+, E.U16.+, E.U17.+, E.U18.+, E.U20.+, E.U21.+, E.U22.+, E.U24.+, E.U31.+, E.U35.+, E.U7.+, G.U6.+, KA7_UW2+, KA7_UK1+, M/NM_C.W48.+, M/NM_B.W26.+, M/NM_C.W.37.+, M/NM_C.W.39.+, M/NM_D.W15.+, M/NM_D.W10.+, M/NM_D.W4.+, M/NM_E.W1.+, M/NM_E.W10.+, M/NM_E.W11.+, M/NM_E.W12.+, M/NM_E.W20.+, M/NM_E.W27.+, M/NM_E.W28.+, M/NM_E.W35.+, M/NM_E.W7.+, M/NM_E.W8.+, M/NM_E.W9.+, M/NM_D.W14.+, M/NM_G.W5.+, KA7_WG4+, KA7_WG15+</w:t>
            </w:r>
          </w:p>
          <w:p w14:paraId="3CDEB8B4" w14:textId="77777777" w:rsidR="00362177" w:rsidRDefault="00362177">
            <w:pPr>
              <w:spacing w:after="0" w:line="240" w:lineRule="auto"/>
              <w:rPr>
                <w:sz w:val="24"/>
                <w:szCs w:val="24"/>
                <w:lang w:val="en-US"/>
              </w:rPr>
            </w:pPr>
          </w:p>
          <w:p w14:paraId="4760A323" w14:textId="77777777" w:rsidR="00362177" w:rsidRDefault="00000000">
            <w:pPr>
              <w:spacing w:after="0" w:line="240" w:lineRule="auto"/>
              <w:rPr>
                <w:sz w:val="24"/>
                <w:szCs w:val="24"/>
                <w:lang w:val="en-US"/>
              </w:rPr>
            </w:pPr>
            <w:r>
              <w:rPr>
                <w:b/>
                <w:bCs/>
                <w:sz w:val="24"/>
                <w:szCs w:val="24"/>
                <w:lang w:val="en-US"/>
              </w:rPr>
              <w:t>LEARNING OUTCOMES (Knowledge, Skills, Social competence):</w:t>
            </w:r>
          </w:p>
          <w:tbl>
            <w:tblPr>
              <w:tblW w:w="8288" w:type="dxa"/>
              <w:tblCellMar>
                <w:top w:w="58" w:type="dxa"/>
                <w:left w:w="29" w:type="dxa"/>
                <w:bottom w:w="58" w:type="dxa"/>
                <w:right w:w="29" w:type="dxa"/>
              </w:tblCellMar>
              <w:tblLook w:val="04A0" w:firstRow="1" w:lastRow="0" w:firstColumn="1" w:lastColumn="0" w:noHBand="0" w:noVBand="1"/>
            </w:tblPr>
            <w:tblGrid>
              <w:gridCol w:w="721"/>
              <w:gridCol w:w="7567"/>
            </w:tblGrid>
            <w:tr w:rsidR="00362177" w14:paraId="418F94BB" w14:textId="77777777">
              <w:tc>
                <w:tcPr>
                  <w:tcW w:w="721" w:type="dxa"/>
                </w:tcPr>
                <w:p w14:paraId="4245D5DB" w14:textId="77777777" w:rsidR="00362177" w:rsidRDefault="00000000" w:rsidP="006D637E">
                  <w:pPr>
                    <w:spacing w:after="0" w:line="240" w:lineRule="auto"/>
                  </w:pPr>
                  <w:r>
                    <w:rPr>
                      <w:b/>
                      <w:bCs/>
                      <w:highlight w:val="white"/>
                      <w:u w:val="single"/>
                    </w:rPr>
                    <w:t>W1</w:t>
                  </w:r>
                  <w:r>
                    <w:rPr>
                      <w:highlight w:val="white"/>
                    </w:rPr>
                    <w:t xml:space="preserve"> </w:t>
                  </w:r>
                </w:p>
              </w:tc>
              <w:tc>
                <w:tcPr>
                  <w:tcW w:w="7566" w:type="dxa"/>
                </w:tcPr>
                <w:p w14:paraId="0C29FB05" w14:textId="77777777" w:rsidR="00362177" w:rsidRDefault="00000000" w:rsidP="006D637E">
                  <w:pPr>
                    <w:spacing w:after="0" w:line="240" w:lineRule="auto"/>
                  </w:pPr>
                  <w:r>
                    <w:rPr>
                      <w:highlight w:val="white"/>
                    </w:rPr>
                    <w:t>The students are familiarised with comprehensive care of elderly patients; the principles of comprehensive geriatric assessment (CGA); the idea of interdisciplinary geriatric care; the principles of human body ageing in various aspects; distinctness of the nursing procedures and organisation of care in geriatric patients; genetic and environmental factors affecting the old age, pathophysiology of old age, demographic issues. Medical conditions and disorders of systemic balance in elderly people, possible issues in communication with elderly patients and their families; major geriatric issues, including psychogeriatric issues; the end-of-life issue and the principles of pain treatment and the issue of futile therapy in diseases with poor prognosis; rules of health promotion in geriatrics. The students are familiarised with the issue and consequences of polypharmacotherapy and polypragmasy.</w:t>
                  </w:r>
                </w:p>
              </w:tc>
            </w:tr>
            <w:tr w:rsidR="00362177" w14:paraId="390E7135" w14:textId="77777777">
              <w:tc>
                <w:tcPr>
                  <w:tcW w:w="721" w:type="dxa"/>
                </w:tcPr>
                <w:p w14:paraId="69611339" w14:textId="77777777" w:rsidR="00362177" w:rsidRDefault="00000000" w:rsidP="006D637E">
                  <w:pPr>
                    <w:spacing w:after="0" w:line="240" w:lineRule="auto"/>
                  </w:pPr>
                  <w:r>
                    <w:rPr>
                      <w:b/>
                      <w:bCs/>
                      <w:highlight w:val="white"/>
                      <w:u w:val="single"/>
                    </w:rPr>
                    <w:t>U1</w:t>
                  </w:r>
                  <w:r>
                    <w:rPr>
                      <w:highlight w:val="white"/>
                    </w:rPr>
                    <w:t xml:space="preserve"> </w:t>
                  </w:r>
                </w:p>
              </w:tc>
              <w:tc>
                <w:tcPr>
                  <w:tcW w:w="7566" w:type="dxa"/>
                </w:tcPr>
                <w:p w14:paraId="4C2B6D57" w14:textId="77777777" w:rsidR="00362177" w:rsidRDefault="00000000" w:rsidP="006D637E">
                  <w:pPr>
                    <w:spacing w:after="0" w:line="240" w:lineRule="auto"/>
                  </w:pPr>
                  <w:r>
                    <w:rPr>
                      <w:highlight w:val="white"/>
                    </w:rPr>
                    <w:t xml:space="preserve">The students can list the rules of comprehensive care of elderly patients; perform a comprehensive geriatric assessment (CGA) with multiple scales and questionnaires; </w:t>
                  </w:r>
                  <w:r>
                    <w:rPr>
                      <w:highlight w:val="white"/>
                    </w:rPr>
                    <w:lastRenderedPageBreak/>
                    <w:t>apply the knowledge of the distinctiveness of care procedures in geriatric patients; identify, diagnose and treat the main medical conditions and disorders of systemic balance in elderly people; talk to elderly patients and their families, including passing information about a poor prognosis; identify drug-related complications and drug interactions; perform an assessment of an elderly patient’s functional status and qualify him/her to home or hospital care; follow a procedure if a patient cannot grant informed consent for treatment; identify complications and consequences of polypharmacotherapy and polypragmasy.</w:t>
                  </w:r>
                </w:p>
              </w:tc>
            </w:tr>
            <w:tr w:rsidR="00362177" w14:paraId="3FEDBB7D" w14:textId="77777777">
              <w:tc>
                <w:tcPr>
                  <w:tcW w:w="721" w:type="dxa"/>
                </w:tcPr>
                <w:p w14:paraId="7A19C67B" w14:textId="77777777" w:rsidR="00362177" w:rsidRDefault="00000000" w:rsidP="006D637E">
                  <w:pPr>
                    <w:spacing w:after="0" w:line="240" w:lineRule="auto"/>
                  </w:pPr>
                  <w:r>
                    <w:rPr>
                      <w:b/>
                      <w:bCs/>
                      <w:highlight w:val="white"/>
                      <w:u w:val="single"/>
                    </w:rPr>
                    <w:lastRenderedPageBreak/>
                    <w:t>K1</w:t>
                  </w:r>
                  <w:r>
                    <w:rPr>
                      <w:highlight w:val="white"/>
                    </w:rPr>
                    <w:t xml:space="preserve"> </w:t>
                  </w:r>
                </w:p>
              </w:tc>
              <w:tc>
                <w:tcPr>
                  <w:tcW w:w="7566" w:type="dxa"/>
                </w:tcPr>
                <w:p w14:paraId="49E060C8" w14:textId="77777777" w:rsidR="00362177" w:rsidRDefault="00000000" w:rsidP="006D637E">
                  <w:pPr>
                    <w:spacing w:after="0" w:line="240" w:lineRule="auto"/>
                  </w:pPr>
                  <w:r>
                    <w:rPr>
                      <w:highlight w:val="white"/>
                    </w:rPr>
                    <w:t>The students are competent in being guided by the patient’s good, particularly by abstaining from futile therapy</w:t>
                  </w:r>
                </w:p>
              </w:tc>
            </w:tr>
          </w:tbl>
          <w:p w14:paraId="47A24A5D" w14:textId="77777777" w:rsidR="00362177" w:rsidRDefault="00362177">
            <w:pPr>
              <w:spacing w:after="0" w:line="240" w:lineRule="auto"/>
              <w:rPr>
                <w:sz w:val="24"/>
                <w:szCs w:val="24"/>
                <w:lang w:val="en-US"/>
              </w:rPr>
            </w:pPr>
          </w:p>
          <w:p w14:paraId="380BB537" w14:textId="77777777" w:rsidR="00362177" w:rsidRDefault="00000000">
            <w:pPr>
              <w:spacing w:after="0" w:line="240" w:lineRule="auto"/>
              <w:rPr>
                <w:b/>
                <w:bCs/>
                <w:lang w:val="en-US"/>
              </w:rPr>
            </w:pPr>
            <w:r>
              <w:rPr>
                <w:b/>
                <w:bCs/>
                <w:sz w:val="24"/>
                <w:szCs w:val="24"/>
                <w:lang w:val="en-US"/>
              </w:rPr>
              <w:t>TEACHING FORMS AND METHODS:</w:t>
            </w:r>
          </w:p>
          <w:tbl>
            <w:tblPr>
              <w:tblStyle w:val="Tabela-Siatka"/>
              <w:tblW w:w="5000" w:type="pct"/>
              <w:tblLook w:val="04A0" w:firstRow="1" w:lastRow="0" w:firstColumn="1" w:lastColumn="0" w:noHBand="0" w:noVBand="1"/>
            </w:tblPr>
            <w:tblGrid>
              <w:gridCol w:w="8288"/>
            </w:tblGrid>
            <w:tr w:rsidR="00362177" w14:paraId="28547B8E" w14:textId="77777777">
              <w:tc>
                <w:tcPr>
                  <w:tcW w:w="8159" w:type="dxa"/>
                  <w:tcBorders>
                    <w:top w:val="nil"/>
                    <w:left w:val="nil"/>
                    <w:bottom w:val="nil"/>
                    <w:right w:val="nil"/>
                  </w:tcBorders>
                </w:tcPr>
                <w:p w14:paraId="2784AFAE" w14:textId="43935E17" w:rsidR="00362177" w:rsidRDefault="00000000" w:rsidP="00112011">
                  <w:pPr>
                    <w:spacing w:after="0" w:line="240" w:lineRule="auto"/>
                  </w:pPr>
                  <w:r>
                    <w:t>Classes-['K1', 'U1', 'W1']-practical training – patient presentation – interview and physical examination</w:t>
                  </w:r>
                </w:p>
              </w:tc>
            </w:tr>
            <w:tr w:rsidR="00362177" w14:paraId="5D001878" w14:textId="77777777">
              <w:tc>
                <w:tcPr>
                  <w:tcW w:w="8159" w:type="dxa"/>
                  <w:tcBorders>
                    <w:top w:val="nil"/>
                    <w:left w:val="nil"/>
                    <w:bottom w:val="nil"/>
                    <w:right w:val="nil"/>
                  </w:tcBorders>
                </w:tcPr>
                <w:p w14:paraId="1E3E744B" w14:textId="77777777" w:rsidR="00362177" w:rsidRDefault="00000000" w:rsidP="00112011">
                  <w:pPr>
                    <w:spacing w:after="0" w:line="240" w:lineRule="auto"/>
                  </w:pPr>
                  <w:r>
                    <w:t>Lecture-['W1']-information lecture – use of multimedia presentations</w:t>
                  </w:r>
                </w:p>
              </w:tc>
            </w:tr>
            <w:tr w:rsidR="00362177" w14:paraId="06F915AA" w14:textId="77777777">
              <w:tc>
                <w:tcPr>
                  <w:tcW w:w="8159" w:type="dxa"/>
                  <w:tcBorders>
                    <w:top w:val="nil"/>
                    <w:left w:val="nil"/>
                    <w:bottom w:val="nil"/>
                    <w:right w:val="nil"/>
                  </w:tcBorders>
                </w:tcPr>
                <w:p w14:paraId="67B78869" w14:textId="77777777" w:rsidR="00362177" w:rsidRDefault="00000000" w:rsidP="00112011">
                  <w:pPr>
                    <w:spacing w:after="0" w:line="240" w:lineRule="auto"/>
                  </w:pPr>
                  <w:r>
                    <w:t>Seminar-['K1', 'U1', 'W1']-Seminar – discussing geriatric issues by the clinical case method</w:t>
                  </w:r>
                </w:p>
              </w:tc>
            </w:tr>
          </w:tbl>
          <w:p w14:paraId="04B217B1" w14:textId="77777777" w:rsidR="00362177" w:rsidRDefault="00362177">
            <w:pPr>
              <w:spacing w:after="0" w:line="240" w:lineRule="auto"/>
            </w:pPr>
          </w:p>
          <w:p w14:paraId="3F439A2C" w14:textId="77777777" w:rsidR="00362177" w:rsidRDefault="00000000">
            <w:pPr>
              <w:spacing w:after="0" w:line="240" w:lineRule="auto"/>
            </w:pPr>
            <w:r>
              <w:rPr>
                <w:b/>
                <w:bCs/>
                <w:sz w:val="24"/>
                <w:szCs w:val="24"/>
              </w:rPr>
              <w:t>FORM AND CONDITIONS OF VERIFYING LEARNING OUTCOMES:</w:t>
            </w:r>
          </w:p>
          <w:tbl>
            <w:tblPr>
              <w:tblStyle w:val="Tabela-Siatka"/>
              <w:tblW w:w="5000" w:type="pct"/>
              <w:tblLook w:val="04A0" w:firstRow="1" w:lastRow="0" w:firstColumn="1" w:lastColumn="0" w:noHBand="0" w:noVBand="1"/>
            </w:tblPr>
            <w:tblGrid>
              <w:gridCol w:w="8288"/>
            </w:tblGrid>
            <w:tr w:rsidR="00362177" w14:paraId="78F968BA" w14:textId="77777777">
              <w:tc>
                <w:tcPr>
                  <w:tcW w:w="8159" w:type="dxa"/>
                  <w:tcBorders>
                    <w:top w:val="nil"/>
                    <w:left w:val="nil"/>
                    <w:bottom w:val="nil"/>
                    <w:right w:val="nil"/>
                  </w:tcBorders>
                </w:tcPr>
                <w:p w14:paraId="40362A16" w14:textId="77777777" w:rsidR="00362177" w:rsidRDefault="00000000" w:rsidP="00112011">
                  <w:pPr>
                    <w:spacing w:after="0" w:line="240" w:lineRule="auto"/>
                  </w:pPr>
                  <w:r>
                    <w:t>Seminar-(Part in the discussion)-['K1', 'U1', 'W1']-students’ individual work; group work; proposed diagnostics, treatment and planned care</w:t>
                  </w:r>
                </w:p>
              </w:tc>
            </w:tr>
            <w:tr w:rsidR="00362177" w14:paraId="2CC5B92F" w14:textId="77777777">
              <w:tc>
                <w:tcPr>
                  <w:tcW w:w="8159" w:type="dxa"/>
                  <w:tcBorders>
                    <w:top w:val="nil"/>
                    <w:left w:val="nil"/>
                    <w:bottom w:val="nil"/>
                    <w:right w:val="nil"/>
                  </w:tcBorders>
                </w:tcPr>
                <w:p w14:paraId="1CC0D55B" w14:textId="77777777" w:rsidR="00362177" w:rsidRDefault="00000000" w:rsidP="00112011">
                  <w:pPr>
                    <w:spacing w:after="0" w:line="240" w:lineRule="auto"/>
                  </w:pPr>
                  <w:r>
                    <w:t>Classes-(Colloquium practical)-['K1', 'U1', 'W1']-students’ individual work; group work; proposed diagnostics, treatment and planned care</w:t>
                  </w:r>
                </w:p>
              </w:tc>
            </w:tr>
            <w:tr w:rsidR="00362177" w14:paraId="0BD5E60A" w14:textId="77777777">
              <w:tc>
                <w:tcPr>
                  <w:tcW w:w="8159" w:type="dxa"/>
                  <w:tcBorders>
                    <w:top w:val="nil"/>
                    <w:left w:val="nil"/>
                    <w:bottom w:val="nil"/>
                    <w:right w:val="nil"/>
                  </w:tcBorders>
                </w:tcPr>
                <w:p w14:paraId="385E1199" w14:textId="77777777" w:rsidR="00362177" w:rsidRDefault="00000000" w:rsidP="00112011">
                  <w:pPr>
                    <w:spacing w:after="0" w:line="240" w:lineRule="auto"/>
                  </w:pPr>
                  <w:r>
                    <w:t>Lecture-(Written test)-[]-credited test covering the contents of lectures, seminars and practical training. A single-choice test; obtaining a credit requires at least 60% of correct answers.</w:t>
                  </w:r>
                </w:p>
              </w:tc>
            </w:tr>
          </w:tbl>
          <w:p w14:paraId="44532CEF" w14:textId="77777777" w:rsidR="00362177" w:rsidRDefault="00362177">
            <w:pPr>
              <w:spacing w:after="0" w:line="240" w:lineRule="auto"/>
              <w:rPr>
                <w:b/>
                <w:bCs/>
                <w:sz w:val="24"/>
                <w:szCs w:val="24"/>
              </w:rPr>
            </w:pPr>
          </w:p>
          <w:p w14:paraId="45EFB2CD" w14:textId="77777777" w:rsidR="00362177" w:rsidRDefault="00000000">
            <w:pPr>
              <w:spacing w:after="0" w:line="240" w:lineRule="auto"/>
              <w:rPr>
                <w:b/>
                <w:bCs/>
                <w:sz w:val="24"/>
                <w:szCs w:val="24"/>
              </w:rPr>
            </w:pPr>
            <w:proofErr w:type="spellStart"/>
            <w:r>
              <w:rPr>
                <w:b/>
                <w:bCs/>
                <w:sz w:val="24"/>
                <w:szCs w:val="24"/>
              </w:rPr>
              <w:t>Literature</w:t>
            </w:r>
            <w:proofErr w:type="spellEnd"/>
            <w:r>
              <w:rPr>
                <w:b/>
                <w:bCs/>
                <w:sz w:val="24"/>
                <w:szCs w:val="24"/>
              </w:rPr>
              <w:t>:</w:t>
            </w:r>
          </w:p>
          <w:tbl>
            <w:tblPr>
              <w:tblW w:w="8284" w:type="dxa"/>
              <w:tblLook w:val="04A0" w:firstRow="1" w:lastRow="0" w:firstColumn="1" w:lastColumn="0" w:noHBand="0" w:noVBand="1"/>
            </w:tblPr>
            <w:tblGrid>
              <w:gridCol w:w="8284"/>
            </w:tblGrid>
            <w:tr w:rsidR="00362177" w14:paraId="71120F43" w14:textId="77777777">
              <w:tc>
                <w:tcPr>
                  <w:tcW w:w="8284" w:type="dxa"/>
                </w:tcPr>
                <w:p w14:paraId="5A790DC4" w14:textId="77777777" w:rsidR="00362177" w:rsidRDefault="00000000">
                  <w:pPr>
                    <w:pStyle w:val="TableContents"/>
                  </w:pPr>
                  <w:r>
                    <w:t xml:space="preserve">1.  </w:t>
                  </w:r>
                  <w:r>
                    <w:rPr>
                      <w:b/>
                      <w:bCs/>
                      <w:i/>
                      <w:iCs/>
                    </w:rPr>
                    <w:t>Geriatria. Praktyczny przewodnik</w:t>
                  </w:r>
                  <w:r>
                    <w:t xml:space="preserve">, Neuman-Podczaska A., Wieczorowska-Tobis K.,  PZWL, 2021, Strony: , Tom:  (literatura podstawowa) </w:t>
                  </w:r>
                </w:p>
              </w:tc>
            </w:tr>
            <w:tr w:rsidR="00362177" w14:paraId="5A09C6AA" w14:textId="77777777">
              <w:tc>
                <w:tcPr>
                  <w:tcW w:w="8284" w:type="dxa"/>
                </w:tcPr>
                <w:p w14:paraId="27E6BDBD" w14:textId="77777777" w:rsidR="00362177" w:rsidRDefault="00000000">
                  <w:pPr>
                    <w:pStyle w:val="TableContents"/>
                  </w:pPr>
                  <w:r>
                    <w:t xml:space="preserve">2.  </w:t>
                  </w:r>
                  <w:r>
                    <w:rPr>
                      <w:b/>
                      <w:bCs/>
                      <w:i/>
                      <w:iCs/>
                    </w:rPr>
                    <w:t>Geriatria. Wybrane zagadnienia</w:t>
                  </w:r>
                  <w:r>
                    <w:t xml:space="preserve">, Gąsowski J., Piotrowicz K.,  Medycyna Praktyczna, 2020, Strony: , Tom:  (literatura podstawowa) </w:t>
                  </w:r>
                </w:p>
              </w:tc>
            </w:tr>
            <w:tr w:rsidR="00362177" w14:paraId="4A36C806" w14:textId="77777777">
              <w:tc>
                <w:tcPr>
                  <w:tcW w:w="8284" w:type="dxa"/>
                </w:tcPr>
                <w:p w14:paraId="44173AC7" w14:textId="77777777" w:rsidR="00362177" w:rsidRDefault="00000000">
                  <w:pPr>
                    <w:pStyle w:val="TableContents"/>
                  </w:pPr>
                  <w:r>
                    <w:t xml:space="preserve">3.  </w:t>
                  </w:r>
                  <w:r>
                    <w:rPr>
                      <w:b/>
                      <w:bCs/>
                      <w:i/>
                      <w:iCs/>
                    </w:rPr>
                    <w:t>Drogowskazy w geriatrii</w:t>
                  </w:r>
                  <w:r>
                    <w:t xml:space="preserve">, Religa D., Derejczyk J.,  Wydawnictwo Lekarskie PZWL, 2021, Strony: , Tom:  (literatura podstawowa) </w:t>
                  </w:r>
                </w:p>
              </w:tc>
            </w:tr>
            <w:tr w:rsidR="00362177" w14:paraId="66DB8922" w14:textId="77777777">
              <w:tc>
                <w:tcPr>
                  <w:tcW w:w="8284" w:type="dxa"/>
                </w:tcPr>
                <w:p w14:paraId="32A45EF4" w14:textId="77777777" w:rsidR="00362177" w:rsidRDefault="00000000">
                  <w:pPr>
                    <w:pStyle w:val="TableContents"/>
                  </w:pPr>
                  <w:r>
                    <w:t xml:space="preserve">4.  </w:t>
                  </w:r>
                  <w:r>
                    <w:rPr>
                      <w:b/>
                      <w:bCs/>
                      <w:i/>
                      <w:iCs/>
                    </w:rPr>
                    <w:t>36 godzin na dobę - poradnik dla opiekunów osób z chorobą Alzheimera oraz innymi chorobami  otępiennymi i zaburzeniami pamięci w późnym okresie życia</w:t>
                  </w:r>
                  <w:r>
                    <w:t xml:space="preserve">, Mace N., Rabins  P.,  Medipage, 2005, Strony: , Tom: (literatura uzupełniająca) </w:t>
                  </w:r>
                </w:p>
              </w:tc>
            </w:tr>
            <w:tr w:rsidR="00362177" w14:paraId="2DB4432A" w14:textId="77777777">
              <w:tc>
                <w:tcPr>
                  <w:tcW w:w="8284" w:type="dxa"/>
                </w:tcPr>
                <w:p w14:paraId="0F28DD08" w14:textId="77777777" w:rsidR="00362177" w:rsidRDefault="00000000">
                  <w:pPr>
                    <w:pStyle w:val="TableContents"/>
                  </w:pPr>
                  <w:r>
                    <w:t xml:space="preserve">5.  </w:t>
                  </w:r>
                  <w:r>
                    <w:rPr>
                      <w:b/>
                      <w:bCs/>
                      <w:i/>
                      <w:iCs/>
                    </w:rPr>
                    <w:t>Testy i skale geriatryczne. Poradnik dla fizjoterapeutów, lekarzy i innych zawodów medycznych.</w:t>
                  </w:r>
                  <w:r>
                    <w:t xml:space="preserve">, Piekarniak M.,  OrtoKursy, 2025, Strony: -, Tom:- (literatura uzupełniająca) </w:t>
                  </w:r>
                </w:p>
              </w:tc>
            </w:tr>
          </w:tbl>
          <w:p w14:paraId="19F2BCE6" w14:textId="77777777" w:rsidR="00362177" w:rsidRDefault="00362177">
            <w:pPr>
              <w:spacing w:after="0" w:line="240" w:lineRule="auto"/>
              <w:rPr>
                <w:sz w:val="24"/>
                <w:szCs w:val="24"/>
              </w:rPr>
            </w:pPr>
          </w:p>
          <w:p w14:paraId="10457097" w14:textId="77777777" w:rsidR="00362177" w:rsidRDefault="00362177">
            <w:pPr>
              <w:spacing w:after="0" w:line="240" w:lineRule="auto"/>
              <w:rPr>
                <w:sz w:val="24"/>
                <w:szCs w:val="24"/>
              </w:rPr>
            </w:pPr>
          </w:p>
          <w:p w14:paraId="52FD0AB3" w14:textId="77777777" w:rsidR="00362177" w:rsidRDefault="00362177">
            <w:pPr>
              <w:spacing w:after="0" w:line="240" w:lineRule="auto"/>
              <w:rPr>
                <w:sz w:val="24"/>
                <w:szCs w:val="24"/>
              </w:rPr>
            </w:pPr>
          </w:p>
          <w:p w14:paraId="5090578F" w14:textId="77777777" w:rsidR="00362177" w:rsidRDefault="00362177">
            <w:pPr>
              <w:spacing w:after="0" w:line="240" w:lineRule="auto"/>
              <w:rPr>
                <w:sz w:val="24"/>
                <w:szCs w:val="24"/>
              </w:rPr>
            </w:pPr>
          </w:p>
        </w:tc>
        <w:tc>
          <w:tcPr>
            <w:tcW w:w="2952" w:type="dxa"/>
            <w:tcBorders>
              <w:top w:val="single" w:sz="4" w:space="0" w:color="000000"/>
              <w:left w:val="single" w:sz="4" w:space="0" w:color="000000"/>
              <w:bottom w:val="single" w:sz="4" w:space="0" w:color="000000"/>
              <w:right w:val="single" w:sz="4" w:space="0" w:color="000000"/>
            </w:tcBorders>
            <w:tcMar>
              <w:left w:w="28" w:type="dxa"/>
            </w:tcMar>
          </w:tcPr>
          <w:p w14:paraId="4C7BDD51" w14:textId="77777777" w:rsidR="00362177" w:rsidRDefault="00362177">
            <w:pPr>
              <w:spacing w:after="0" w:line="240" w:lineRule="auto"/>
              <w:rPr>
                <w:b/>
                <w:bCs/>
                <w:sz w:val="16"/>
                <w:szCs w:val="16"/>
              </w:rPr>
            </w:pPr>
          </w:p>
          <w:tbl>
            <w:tblPr>
              <w:tblStyle w:val="Tabela-Siatka"/>
              <w:tblW w:w="5000" w:type="pct"/>
              <w:tblLook w:val="04A0" w:firstRow="1" w:lastRow="0" w:firstColumn="1" w:lastColumn="0" w:noHBand="0" w:noVBand="1"/>
            </w:tblPr>
            <w:tblGrid>
              <w:gridCol w:w="2688"/>
            </w:tblGrid>
            <w:tr w:rsidR="00362177" w14:paraId="39BAB5FE" w14:textId="77777777">
              <w:trPr>
                <w:trHeight w:val="3513"/>
              </w:trPr>
              <w:tc>
                <w:tcPr>
                  <w:tcW w:w="2817" w:type="dxa"/>
                  <w:tcBorders>
                    <w:top w:val="nil"/>
                    <w:left w:val="nil"/>
                    <w:bottom w:val="nil"/>
                    <w:right w:val="nil"/>
                  </w:tcBorders>
                  <w:shd w:val="clear" w:color="auto" w:fill="F2F2F2" w:themeFill="background1" w:themeFillShade="F2"/>
                </w:tcPr>
                <w:p w14:paraId="46E65A7F" w14:textId="77777777" w:rsidR="00362177" w:rsidRDefault="00000000">
                  <w:pPr>
                    <w:spacing w:after="0" w:line="240" w:lineRule="auto"/>
                    <w:rPr>
                      <w:b/>
                      <w:bCs/>
                      <w:sz w:val="16"/>
                      <w:szCs w:val="16"/>
                    </w:rPr>
                  </w:pPr>
                  <w:r>
                    <w:rPr>
                      <w:b/>
                      <w:bCs/>
                      <w:sz w:val="16"/>
                      <w:szCs w:val="16"/>
                      <w:lang w:val="en-US"/>
                    </w:rPr>
                    <w:t>Legal acts specifying learning outcomes:</w:t>
                  </w:r>
                  <w:r>
                    <w:rPr>
                      <w:sz w:val="16"/>
                      <w:szCs w:val="16"/>
                      <w:lang w:val="en-US"/>
                    </w:rPr>
                    <w:t xml:space="preserve"> 672/2020 (Medicine), </w:t>
                  </w:r>
                </w:p>
                <w:p w14:paraId="0E2A8D76" w14:textId="77777777" w:rsidR="00362177" w:rsidRDefault="00000000">
                  <w:pPr>
                    <w:spacing w:after="0" w:line="240" w:lineRule="auto"/>
                    <w:rPr>
                      <w:b/>
                      <w:bCs/>
                      <w:sz w:val="16"/>
                      <w:szCs w:val="16"/>
                    </w:rPr>
                  </w:pPr>
                  <w:r>
                    <w:rPr>
                      <w:b/>
                      <w:bCs/>
                      <w:sz w:val="16"/>
                      <w:szCs w:val="16"/>
                      <w:lang w:val="en-US"/>
                    </w:rPr>
                    <w:t>Status of the course:</w:t>
                  </w:r>
                  <w:r>
                    <w:rPr>
                      <w:b/>
                      <w:bCs/>
                      <w:sz w:val="16"/>
                      <w:szCs w:val="16"/>
                    </w:rPr>
                    <w:t xml:space="preserve"> </w:t>
                  </w:r>
                  <w:r>
                    <w:rPr>
                      <w:sz w:val="16"/>
                      <w:szCs w:val="16"/>
                      <w:lang w:val="en-US"/>
                    </w:rPr>
                    <w:t>None</w:t>
                  </w:r>
                </w:p>
                <w:p w14:paraId="11819ABF" w14:textId="77777777" w:rsidR="00362177" w:rsidRDefault="00000000">
                  <w:pPr>
                    <w:spacing w:after="0" w:line="240" w:lineRule="auto"/>
                    <w:rPr>
                      <w:b/>
                      <w:bCs/>
                      <w:sz w:val="16"/>
                      <w:szCs w:val="16"/>
                    </w:rPr>
                  </w:pPr>
                  <w:r>
                    <w:rPr>
                      <w:b/>
                      <w:bCs/>
                      <w:sz w:val="16"/>
                      <w:szCs w:val="16"/>
                      <w:lang w:val="en-US"/>
                    </w:rPr>
                    <w:t>Group of courses:</w:t>
                  </w:r>
                  <w:r>
                    <w:rPr>
                      <w:sz w:val="16"/>
                      <w:szCs w:val="16"/>
                      <w:lang w:val="en-US"/>
                    </w:rPr>
                    <w:t>None</w:t>
                  </w:r>
                </w:p>
                <w:p w14:paraId="341A51AD" w14:textId="77777777" w:rsidR="00362177" w:rsidRDefault="00000000">
                  <w:pPr>
                    <w:spacing w:after="0" w:line="240" w:lineRule="auto"/>
                    <w:rPr>
                      <w:sz w:val="16"/>
                      <w:szCs w:val="16"/>
                      <w:lang w:val="en-US"/>
                    </w:rPr>
                  </w:pPr>
                  <w:proofErr w:type="spellStart"/>
                  <w:r>
                    <w:rPr>
                      <w:b/>
                      <w:bCs/>
                      <w:sz w:val="16"/>
                      <w:szCs w:val="16"/>
                    </w:rPr>
                    <w:t>Discipline</w:t>
                  </w:r>
                  <w:proofErr w:type="spellEnd"/>
                  <w:r>
                    <w:rPr>
                      <w:sz w:val="16"/>
                      <w:szCs w:val="16"/>
                      <w:lang w:val="en-US"/>
                    </w:rPr>
                    <w:t>: Medical Sciences</w:t>
                  </w:r>
                </w:p>
                <w:p w14:paraId="6859F4A8" w14:textId="33A8759E" w:rsidR="00083A63" w:rsidRPr="00F65F4A" w:rsidRDefault="00083A63" w:rsidP="00083A63">
                  <w:pPr>
                    <w:spacing w:after="0" w:line="240" w:lineRule="auto"/>
                    <w:rPr>
                      <w:b/>
                      <w:bCs/>
                      <w:sz w:val="16"/>
                      <w:szCs w:val="16"/>
                      <w:lang w:val="en-US"/>
                    </w:rPr>
                  </w:pPr>
                  <w:r>
                    <w:rPr>
                      <w:b/>
                      <w:bCs/>
                      <w:sz w:val="16"/>
                      <w:szCs w:val="16"/>
                      <w:lang w:val="en-US"/>
                    </w:rPr>
                    <w:t>Classes</w:t>
                  </w:r>
                  <w:r w:rsidRPr="009D56FA">
                    <w:rPr>
                      <w:b/>
                      <w:bCs/>
                      <w:sz w:val="16"/>
                      <w:szCs w:val="16"/>
                      <w:lang w:val="en-US"/>
                    </w:rPr>
                    <w:t>:</w:t>
                  </w:r>
                  <w:r w:rsidRPr="00F65F4A">
                    <w:rPr>
                      <w:sz w:val="16"/>
                      <w:szCs w:val="16"/>
                    </w:rPr>
                    <w:t xml:space="preserve">  </w:t>
                  </w:r>
                </w:p>
                <w:p w14:paraId="7C8DD60F" w14:textId="3626B563" w:rsidR="00083A63" w:rsidRPr="00083A63" w:rsidRDefault="00083A63">
                  <w:pPr>
                    <w:spacing w:after="0" w:line="240" w:lineRule="auto"/>
                    <w:rPr>
                      <w:sz w:val="16"/>
                      <w:szCs w:val="16"/>
                    </w:rPr>
                  </w:pPr>
                  <w:r w:rsidRPr="00F65F4A">
                    <w:rPr>
                      <w:sz w:val="16"/>
                      <w:szCs w:val="16"/>
                    </w:rPr>
                    <w:t>Lecture</w:t>
                  </w:r>
                  <w:r>
                    <w:rPr>
                      <w:sz w:val="16"/>
                      <w:szCs w:val="16"/>
                    </w:rPr>
                    <w:t xml:space="preserve"> (</w:t>
                  </w:r>
                  <w:r w:rsidRPr="00F65F4A">
                    <w:rPr>
                      <w:sz w:val="16"/>
                      <w:szCs w:val="16"/>
                    </w:rPr>
                    <w:t>8 h</w:t>
                  </w:r>
                  <w:r>
                    <w:rPr>
                      <w:sz w:val="16"/>
                      <w:szCs w:val="16"/>
                    </w:rPr>
                    <w:t>)</w:t>
                  </w:r>
                  <w:r w:rsidRPr="00F65F4A">
                    <w:rPr>
                      <w:sz w:val="16"/>
                      <w:szCs w:val="16"/>
                    </w:rPr>
                    <w:t xml:space="preserve">  </w:t>
                  </w:r>
                </w:p>
                <w:p w14:paraId="77817221" w14:textId="77777777" w:rsidR="00083A63" w:rsidRPr="00083A63" w:rsidRDefault="00083A63">
                  <w:pPr>
                    <w:spacing w:after="0" w:line="240" w:lineRule="auto"/>
                    <w:rPr>
                      <w:sz w:val="16"/>
                      <w:szCs w:val="16"/>
                    </w:rPr>
                  </w:pPr>
                  <w:r w:rsidRPr="00F65F4A">
                    <w:rPr>
                      <w:sz w:val="16"/>
                      <w:szCs w:val="16"/>
                    </w:rPr>
                    <w:t>Seminar</w:t>
                  </w:r>
                  <w:r>
                    <w:rPr>
                      <w:sz w:val="16"/>
                      <w:szCs w:val="16"/>
                    </w:rPr>
                    <w:t xml:space="preserve"> (</w:t>
                  </w:r>
                  <w:r w:rsidRPr="00F65F4A">
                    <w:rPr>
                      <w:sz w:val="16"/>
                      <w:szCs w:val="16"/>
                    </w:rPr>
                    <w:t>10 h</w:t>
                  </w:r>
                  <w:r>
                    <w:rPr>
                      <w:sz w:val="16"/>
                      <w:szCs w:val="16"/>
                    </w:rPr>
                    <w:t>)</w:t>
                  </w:r>
                  <w:r w:rsidRPr="00F65F4A">
                    <w:rPr>
                      <w:sz w:val="16"/>
                      <w:szCs w:val="16"/>
                    </w:rPr>
                    <w:t xml:space="preserve">  </w:t>
                  </w:r>
                </w:p>
                <w:p w14:paraId="3C044DF4" w14:textId="77777777" w:rsidR="00083A63" w:rsidRPr="00083A63" w:rsidRDefault="00083A63">
                  <w:pPr>
                    <w:spacing w:after="0" w:line="240" w:lineRule="auto"/>
                    <w:rPr>
                      <w:sz w:val="16"/>
                      <w:szCs w:val="16"/>
                    </w:rPr>
                  </w:pPr>
                  <w:r w:rsidRPr="00F65F4A">
                    <w:rPr>
                      <w:sz w:val="16"/>
                      <w:szCs w:val="16"/>
                    </w:rPr>
                    <w:t>Classes</w:t>
                  </w:r>
                  <w:r>
                    <w:rPr>
                      <w:sz w:val="16"/>
                      <w:szCs w:val="16"/>
                    </w:rPr>
                    <w:t xml:space="preserve"> (</w:t>
                  </w:r>
                  <w:r w:rsidRPr="00F65F4A">
                    <w:rPr>
                      <w:sz w:val="16"/>
                      <w:szCs w:val="16"/>
                    </w:rPr>
                    <w:t>12 h</w:t>
                  </w:r>
                  <w:r>
                    <w:rPr>
                      <w:sz w:val="16"/>
                      <w:szCs w:val="16"/>
                    </w:rPr>
                    <w:t>)</w:t>
                  </w:r>
                </w:p>
                <w:p w14:paraId="70BC2DD7" w14:textId="77777777" w:rsidR="00362177" w:rsidRDefault="00000000">
                  <w:pPr>
                    <w:spacing w:after="0" w:line="240" w:lineRule="auto"/>
                    <w:rPr>
                      <w:sz w:val="16"/>
                      <w:szCs w:val="16"/>
                      <w:lang w:val="en-US"/>
                    </w:rPr>
                  </w:pPr>
                  <w:r>
                    <w:rPr>
                      <w:b/>
                      <w:bCs/>
                      <w:sz w:val="16"/>
                      <w:szCs w:val="16"/>
                      <w:lang w:val="en-US"/>
                    </w:rPr>
                    <w:t>Step</w:t>
                  </w:r>
                  <w:r>
                    <w:rPr>
                      <w:sz w:val="16"/>
                      <w:szCs w:val="16"/>
                      <w:lang w:val="en-US"/>
                    </w:rPr>
                    <w:t>: Kierunek lekarski czwarty rok semestr siódmy (oferta w jęz. angielskim dla obcokrajowców)</w:t>
                  </w:r>
                </w:p>
                <w:p w14:paraId="7E3782B1" w14:textId="77777777" w:rsidR="00362177" w:rsidRDefault="00000000">
                  <w:pPr>
                    <w:spacing w:after="0" w:line="240" w:lineRule="auto"/>
                  </w:pPr>
                  <w:r>
                    <w:rPr>
                      <w:b/>
                      <w:bCs/>
                      <w:sz w:val="16"/>
                      <w:szCs w:val="16"/>
                    </w:rPr>
                    <w:t xml:space="preserve">Program:  </w:t>
                  </w:r>
                  <w:r>
                    <w:rPr>
                      <w:sz w:val="16"/>
                      <w:szCs w:val="16"/>
                      <w:lang w:val="en-US"/>
                    </w:rPr>
                    <w:t>Medicine</w:t>
                  </w:r>
                </w:p>
                <w:p w14:paraId="329DCE97" w14:textId="77777777" w:rsidR="00362177" w:rsidRDefault="00000000">
                  <w:pPr>
                    <w:spacing w:after="0" w:line="240" w:lineRule="auto"/>
                  </w:pPr>
                  <w:r>
                    <w:rPr>
                      <w:b/>
                      <w:bCs/>
                      <w:sz w:val="16"/>
                      <w:szCs w:val="16"/>
                      <w:lang w:val="en-US"/>
                    </w:rPr>
                    <w:t>Form of studies:</w:t>
                  </w:r>
                  <w:r>
                    <w:rPr>
                      <w:sz w:val="16"/>
                      <w:szCs w:val="16"/>
                      <w:lang w:val="en-US"/>
                    </w:rPr>
                    <w:t>full-time</w:t>
                  </w:r>
                </w:p>
                <w:p w14:paraId="6B0B4E4B" w14:textId="77777777" w:rsidR="00362177" w:rsidRDefault="00000000">
                  <w:pPr>
                    <w:spacing w:after="0" w:line="240" w:lineRule="auto"/>
                  </w:pPr>
                  <w:r>
                    <w:rPr>
                      <w:b/>
                      <w:bCs/>
                      <w:sz w:val="16"/>
                      <w:szCs w:val="16"/>
                    </w:rPr>
                    <w:t xml:space="preserve">Level of </w:t>
                  </w:r>
                  <w:proofErr w:type="spellStart"/>
                  <w:r>
                    <w:rPr>
                      <w:b/>
                      <w:bCs/>
                      <w:sz w:val="16"/>
                      <w:szCs w:val="16"/>
                    </w:rPr>
                    <w:t>studies</w:t>
                  </w:r>
                  <w:proofErr w:type="spellEnd"/>
                  <w:r>
                    <w:rPr>
                      <w:b/>
                      <w:bCs/>
                      <w:sz w:val="16"/>
                      <w:szCs w:val="16"/>
                    </w:rPr>
                    <w:t xml:space="preserve">: </w:t>
                  </w:r>
                  <w:r>
                    <w:rPr>
                      <w:sz w:val="16"/>
                      <w:szCs w:val="16"/>
                      <w:lang w:val="en-US"/>
                    </w:rPr>
                    <w:t>uniform master's studies</w:t>
                  </w:r>
                </w:p>
                <w:p w14:paraId="2BC7927A" w14:textId="77777777" w:rsidR="00362177" w:rsidRDefault="00362177">
                  <w:pPr>
                    <w:spacing w:after="0" w:line="240" w:lineRule="auto"/>
                    <w:rPr>
                      <w:sz w:val="16"/>
                      <w:szCs w:val="16"/>
                      <w:lang w:val="en-US"/>
                    </w:rPr>
                  </w:pPr>
                </w:p>
                <w:p w14:paraId="224B1648" w14:textId="77777777" w:rsidR="00362177" w:rsidRDefault="00362177">
                  <w:pPr>
                    <w:spacing w:after="0" w:line="240" w:lineRule="auto"/>
                    <w:rPr>
                      <w:sz w:val="16"/>
                      <w:szCs w:val="16"/>
                      <w:lang w:val="en-US"/>
                    </w:rPr>
                  </w:pPr>
                </w:p>
                <w:p w14:paraId="35A29855" w14:textId="77777777" w:rsidR="00362177" w:rsidRDefault="00362177">
                  <w:pPr>
                    <w:spacing w:after="0" w:line="240" w:lineRule="auto"/>
                    <w:rPr>
                      <w:sz w:val="16"/>
                      <w:szCs w:val="16"/>
                      <w:lang w:val="en-US"/>
                    </w:rPr>
                  </w:pPr>
                </w:p>
              </w:tc>
            </w:tr>
          </w:tbl>
          <w:p w14:paraId="4AE4A531"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1929CD03" w14:textId="77777777">
              <w:trPr>
                <w:trHeight w:val="1625"/>
              </w:trPr>
              <w:tc>
                <w:tcPr>
                  <w:tcW w:w="2817" w:type="dxa"/>
                  <w:tcBorders>
                    <w:top w:val="nil"/>
                    <w:left w:val="nil"/>
                    <w:bottom w:val="nil"/>
                    <w:right w:val="nil"/>
                  </w:tcBorders>
                  <w:shd w:val="clear" w:color="auto" w:fill="F2F2F2" w:themeFill="background1" w:themeFillShade="F2"/>
                </w:tcPr>
                <w:p w14:paraId="40A2336D" w14:textId="77777777" w:rsidR="00362177" w:rsidRDefault="00362177">
                  <w:pPr>
                    <w:spacing w:after="0" w:line="240" w:lineRule="auto"/>
                    <w:rPr>
                      <w:b/>
                      <w:bCs/>
                      <w:sz w:val="16"/>
                      <w:szCs w:val="16"/>
                      <w:lang w:val="en-US"/>
                    </w:rPr>
                  </w:pPr>
                </w:p>
                <w:p w14:paraId="299BA248" w14:textId="77777777" w:rsidR="00362177" w:rsidRDefault="00000000">
                  <w:pPr>
                    <w:spacing w:after="0" w:line="240" w:lineRule="auto"/>
                    <w:rPr>
                      <w:b/>
                      <w:bCs/>
                      <w:sz w:val="16"/>
                      <w:szCs w:val="16"/>
                      <w:lang w:val="en-US"/>
                    </w:rPr>
                  </w:pPr>
                  <w:r>
                    <w:rPr>
                      <w:b/>
                      <w:bCs/>
                      <w:sz w:val="16"/>
                      <w:szCs w:val="16"/>
                      <w:lang w:val="en-US"/>
                    </w:rPr>
                    <w:t xml:space="preserve">Introductory subject: </w:t>
                  </w:r>
                  <w:r>
                    <w:rPr>
                      <w:sz w:val="16"/>
                      <w:szCs w:val="16"/>
                      <w:lang w:val="en-US"/>
                    </w:rPr>
                    <w:t>internal diseases, clinical pharmacology, physiology, pathophysiology</w:t>
                  </w:r>
                </w:p>
                <w:p w14:paraId="52AD7B26" w14:textId="77777777" w:rsidR="00362177" w:rsidRDefault="00362177">
                  <w:pPr>
                    <w:spacing w:after="0" w:line="240" w:lineRule="auto"/>
                    <w:rPr>
                      <w:b/>
                      <w:bCs/>
                      <w:sz w:val="16"/>
                      <w:szCs w:val="16"/>
                      <w:lang w:val="en-US"/>
                    </w:rPr>
                  </w:pPr>
                </w:p>
                <w:p w14:paraId="645A3639" w14:textId="77777777" w:rsidR="00362177" w:rsidRDefault="00000000">
                  <w:pPr>
                    <w:spacing w:after="0" w:line="240" w:lineRule="auto"/>
                    <w:rPr>
                      <w:b/>
                      <w:bCs/>
                      <w:sz w:val="16"/>
                      <w:szCs w:val="16"/>
                      <w:lang w:val="en-US"/>
                    </w:rPr>
                  </w:pPr>
                  <w:r>
                    <w:rPr>
                      <w:b/>
                      <w:bCs/>
                      <w:sz w:val="16"/>
                      <w:szCs w:val="16"/>
                      <w:lang w:val="en-US"/>
                    </w:rPr>
                    <w:t xml:space="preserve">Prerequisites: </w:t>
                  </w:r>
                  <w:r>
                    <w:rPr>
                      <w:sz w:val="16"/>
                      <w:szCs w:val="16"/>
                      <w:lang w:val="en-US"/>
                    </w:rPr>
                    <w:t>internal diseases, clinical pharmacology, physiology, pathophysiology – knowledge of these subjects</w:t>
                  </w:r>
                </w:p>
                <w:p w14:paraId="73DF053E" w14:textId="77777777" w:rsidR="00362177" w:rsidRDefault="00362177">
                  <w:pPr>
                    <w:spacing w:after="0" w:line="240" w:lineRule="auto"/>
                    <w:rPr>
                      <w:b/>
                      <w:bCs/>
                      <w:sz w:val="16"/>
                      <w:szCs w:val="16"/>
                      <w:lang w:val="en-US"/>
                    </w:rPr>
                  </w:pPr>
                </w:p>
                <w:p w14:paraId="4DD901E0" w14:textId="77777777" w:rsidR="00362177" w:rsidRDefault="00362177">
                  <w:pPr>
                    <w:spacing w:after="0" w:line="240" w:lineRule="auto"/>
                    <w:rPr>
                      <w:b/>
                      <w:bCs/>
                      <w:sz w:val="16"/>
                      <w:szCs w:val="16"/>
                      <w:lang w:val="en-US"/>
                    </w:rPr>
                  </w:pPr>
                </w:p>
              </w:tc>
            </w:tr>
          </w:tbl>
          <w:p w14:paraId="73AAAF5F" w14:textId="77777777" w:rsidR="00362177" w:rsidRDefault="00362177">
            <w:pPr>
              <w:spacing w:after="0" w:line="240" w:lineRule="auto"/>
              <w:rPr>
                <w:b/>
                <w:bCs/>
                <w:sz w:val="16"/>
                <w:szCs w:val="16"/>
                <w:lang w:val="en-US"/>
              </w:rPr>
            </w:pPr>
          </w:p>
          <w:tbl>
            <w:tblPr>
              <w:tblStyle w:val="Tabela-Siatka"/>
              <w:tblW w:w="5000" w:type="pct"/>
              <w:tblLook w:val="04A0" w:firstRow="1" w:lastRow="0" w:firstColumn="1" w:lastColumn="0" w:noHBand="0" w:noVBand="1"/>
            </w:tblPr>
            <w:tblGrid>
              <w:gridCol w:w="2688"/>
            </w:tblGrid>
            <w:tr w:rsidR="00362177" w14:paraId="22EA0999" w14:textId="77777777">
              <w:trPr>
                <w:trHeight w:val="988"/>
              </w:trPr>
              <w:tc>
                <w:tcPr>
                  <w:tcW w:w="2817" w:type="dxa"/>
                  <w:tcBorders>
                    <w:top w:val="nil"/>
                    <w:left w:val="nil"/>
                    <w:bottom w:val="nil"/>
                    <w:right w:val="nil"/>
                  </w:tcBorders>
                  <w:shd w:val="clear" w:color="auto" w:fill="F2F2F2" w:themeFill="background1" w:themeFillShade="F2"/>
                </w:tcPr>
                <w:p w14:paraId="7616D40F" w14:textId="77777777" w:rsidR="00362177" w:rsidRDefault="00000000">
                  <w:pPr>
                    <w:spacing w:after="0" w:line="240" w:lineRule="auto"/>
                    <w:rPr>
                      <w:b/>
                      <w:bCs/>
                      <w:sz w:val="16"/>
                      <w:szCs w:val="16"/>
                      <w:lang w:val="en-US"/>
                    </w:rPr>
                  </w:pPr>
                  <w:r>
                    <w:rPr>
                      <w:b/>
                      <w:bCs/>
                      <w:sz w:val="16"/>
                      <w:szCs w:val="16"/>
                      <w:lang w:val="en-US"/>
                    </w:rPr>
                    <w:t>Coordinators:</w:t>
                  </w:r>
                </w:p>
                <w:p w14:paraId="64D229B9" w14:textId="77777777" w:rsidR="00362177" w:rsidRDefault="00362177">
                  <w:pPr>
                    <w:spacing w:after="0" w:line="240" w:lineRule="auto"/>
                    <w:rPr>
                      <w:b/>
                      <w:bCs/>
                      <w:sz w:val="16"/>
                      <w:szCs w:val="16"/>
                      <w:lang w:val="en-US"/>
                    </w:rPr>
                  </w:pPr>
                </w:p>
                <w:p w14:paraId="6D979C29" w14:textId="77777777" w:rsidR="00362177" w:rsidRDefault="00000000">
                  <w:pPr>
                    <w:spacing w:after="0" w:line="240" w:lineRule="auto"/>
                    <w:rPr>
                      <w:b/>
                      <w:bCs/>
                      <w:sz w:val="16"/>
                      <w:szCs w:val="16"/>
                      <w:lang w:val="en-US"/>
                    </w:rPr>
                  </w:pPr>
                  <w:r>
                    <w:rPr>
                      <w:b/>
                      <w:bCs/>
                      <w:sz w:val="16"/>
                      <w:szCs w:val="16"/>
                      <w:lang w:val="en-US"/>
                    </w:rPr>
                    <w:t>Małgorzata Stompór, malgorzata.stompor@uwm.edu.pl</w:t>
                  </w:r>
                </w:p>
                <w:p w14:paraId="6C4EB7B2" w14:textId="77777777" w:rsidR="00362177" w:rsidRDefault="00362177">
                  <w:pPr>
                    <w:spacing w:after="0" w:line="240" w:lineRule="auto"/>
                    <w:rPr>
                      <w:b/>
                      <w:bCs/>
                      <w:sz w:val="16"/>
                      <w:szCs w:val="16"/>
                      <w:lang w:val="en-US"/>
                    </w:rPr>
                  </w:pPr>
                </w:p>
              </w:tc>
            </w:tr>
          </w:tbl>
          <w:p w14:paraId="077EF5A6" w14:textId="77777777" w:rsidR="00362177" w:rsidRDefault="00362177">
            <w:pPr>
              <w:spacing w:after="0" w:line="240" w:lineRule="auto"/>
              <w:rPr>
                <w:b/>
                <w:bCs/>
                <w:sz w:val="16"/>
                <w:szCs w:val="16"/>
                <w:lang w:val="en-US"/>
              </w:rPr>
            </w:pPr>
          </w:p>
          <w:p w14:paraId="2CA28439" w14:textId="77777777" w:rsidR="00362177" w:rsidRDefault="00362177">
            <w:pPr>
              <w:spacing w:after="0" w:line="240" w:lineRule="auto"/>
              <w:rPr>
                <w:b/>
                <w:bCs/>
                <w:sz w:val="18"/>
                <w:szCs w:val="18"/>
                <w:lang w:val="en-US"/>
              </w:rPr>
            </w:pPr>
          </w:p>
        </w:tc>
      </w:tr>
    </w:tbl>
    <w:p w14:paraId="1FC19C12" w14:textId="77777777" w:rsidR="00362177" w:rsidRDefault="00362177">
      <w:pPr>
        <w:rPr>
          <w:sz w:val="28"/>
          <w:szCs w:val="28"/>
          <w:lang w:val="en-US"/>
        </w:rPr>
      </w:pPr>
    </w:p>
    <w:p w14:paraId="618D26B1" w14:textId="77777777" w:rsidR="00362177" w:rsidRDefault="00362177">
      <w:pPr>
        <w:rPr>
          <w:sz w:val="28"/>
          <w:szCs w:val="28"/>
          <w:lang w:val="en-US"/>
        </w:rPr>
        <w:sectPr w:rsidR="00362177">
          <w:pgSz w:w="11906" w:h="16838"/>
          <w:pgMar w:top="284" w:right="284" w:bottom="284" w:left="284" w:header="0" w:footer="0" w:gutter="0"/>
          <w:cols w:space="708"/>
          <w:formProt w:val="0"/>
          <w:docGrid w:linePitch="360" w:charSpace="4096"/>
        </w:sectPr>
      </w:pPr>
    </w:p>
    <w:tbl>
      <w:tblPr>
        <w:tblStyle w:val="Tabela-Siatka"/>
        <w:tblW w:w="11338" w:type="dxa"/>
        <w:tblLook w:val="04A0" w:firstRow="1" w:lastRow="0" w:firstColumn="1" w:lastColumn="0" w:noHBand="0" w:noVBand="1"/>
      </w:tblPr>
      <w:tblGrid>
        <w:gridCol w:w="2835"/>
        <w:gridCol w:w="8503"/>
      </w:tblGrid>
      <w:tr w:rsidR="00362177" w14:paraId="4EAAB1C0" w14:textId="77777777">
        <w:tc>
          <w:tcPr>
            <w:tcW w:w="2835" w:type="dxa"/>
            <w:tcBorders>
              <w:top w:val="nil"/>
              <w:left w:val="nil"/>
              <w:bottom w:val="nil"/>
              <w:right w:val="nil"/>
            </w:tcBorders>
          </w:tcPr>
          <w:p w14:paraId="7F12516D" w14:textId="77777777" w:rsidR="00362177" w:rsidRDefault="00000000">
            <w:pPr>
              <w:spacing w:after="0" w:line="240" w:lineRule="auto"/>
              <w:rPr>
                <w:sz w:val="28"/>
                <w:szCs w:val="28"/>
              </w:rPr>
            </w:pPr>
            <w:r>
              <w:rPr>
                <w:noProof/>
                <w:sz w:val="28"/>
                <w:szCs w:val="28"/>
              </w:rPr>
              <w:lastRenderedPageBreak/>
              <w:drawing>
                <wp:anchor distT="360045" distB="360045" distL="114300" distR="114300" simplePos="0" relativeHeight="3" behindDoc="0" locked="0" layoutInCell="1" allowOverlap="1" wp14:anchorId="23ADBB54" wp14:editId="5AF84009">
                  <wp:simplePos x="0" y="0"/>
                  <wp:positionH relativeFrom="column">
                    <wp:posOffset>-65405</wp:posOffset>
                  </wp:positionH>
                  <wp:positionV relativeFrom="paragraph">
                    <wp:posOffset>5715</wp:posOffset>
                  </wp:positionV>
                  <wp:extent cx="989965" cy="810260"/>
                  <wp:effectExtent l="0" t="0" r="0" b="0"/>
                  <wp:wrapSquare wrapText="bothSides"/>
                  <wp:docPr id="100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bwMode="auto">
                          <a:xfrm>
                            <a:off x="0" y="0"/>
                            <a:ext cx="989965" cy="810260"/>
                          </a:xfrm>
                          <a:prstGeom prst="rect">
                            <a:avLst/>
                          </a:prstGeom>
                        </pic:spPr>
                      </pic:pic>
                    </a:graphicData>
                  </a:graphic>
                </wp:anchor>
              </w:drawing>
            </w:r>
          </w:p>
        </w:tc>
        <w:tc>
          <w:tcPr>
            <w:tcW w:w="8502" w:type="dxa"/>
            <w:tcBorders>
              <w:top w:val="nil"/>
              <w:left w:val="nil"/>
              <w:bottom w:val="nil"/>
              <w:right w:val="nil"/>
            </w:tcBorders>
          </w:tcPr>
          <w:p w14:paraId="7CCACFD6" w14:textId="77777777" w:rsidR="00362177" w:rsidRDefault="00000000">
            <w:pPr>
              <w:spacing w:after="0" w:line="276" w:lineRule="auto"/>
              <w:jc w:val="center"/>
              <w:rPr>
                <w:rFonts w:cstheme="minorHAnsi"/>
                <w:sz w:val="32"/>
                <w:szCs w:val="32"/>
                <w:lang w:val="en-US"/>
              </w:rPr>
            </w:pPr>
            <w:r>
              <w:rPr>
                <w:rFonts w:cstheme="minorHAnsi"/>
                <w:sz w:val="28"/>
                <w:szCs w:val="28"/>
                <w:lang w:val="en-US"/>
              </w:rPr>
              <w:t>UNIVERSITY OF WARMIA AND MAZURY IN OLSZTYN</w:t>
            </w:r>
          </w:p>
          <w:p w14:paraId="0B942DB8" w14:textId="77777777" w:rsidR="00362177" w:rsidRDefault="00362177">
            <w:pPr>
              <w:spacing w:after="0" w:line="240" w:lineRule="auto"/>
              <w:jc w:val="center"/>
              <w:rPr>
                <w:b/>
                <w:bCs/>
                <w:sz w:val="28"/>
                <w:szCs w:val="28"/>
              </w:rPr>
            </w:pPr>
          </w:p>
        </w:tc>
      </w:tr>
      <w:tr w:rsidR="00362177" w14:paraId="7FE57A14" w14:textId="77777777">
        <w:tc>
          <w:tcPr>
            <w:tcW w:w="2835" w:type="dxa"/>
            <w:tcBorders>
              <w:top w:val="nil"/>
              <w:left w:val="nil"/>
              <w:bottom w:val="nil"/>
              <w:right w:val="nil"/>
            </w:tcBorders>
          </w:tcPr>
          <w:p w14:paraId="0571FEA7" w14:textId="77777777" w:rsidR="00362177" w:rsidRDefault="00362177">
            <w:pPr>
              <w:spacing w:after="0" w:line="240" w:lineRule="auto"/>
              <w:rPr>
                <w:sz w:val="28"/>
                <w:szCs w:val="28"/>
              </w:rPr>
            </w:pPr>
          </w:p>
        </w:tc>
        <w:tc>
          <w:tcPr>
            <w:tcW w:w="8502" w:type="dxa"/>
            <w:tcBorders>
              <w:top w:val="nil"/>
              <w:left w:val="nil"/>
              <w:bottom w:val="nil"/>
              <w:right w:val="nil"/>
            </w:tcBorders>
          </w:tcPr>
          <w:p w14:paraId="0142EF5D" w14:textId="77777777" w:rsidR="00362177" w:rsidRDefault="00000000">
            <w:pPr>
              <w:spacing w:after="0" w:line="240" w:lineRule="auto"/>
              <w:jc w:val="center"/>
              <w:rPr>
                <w:b/>
                <w:bCs/>
                <w:sz w:val="28"/>
                <w:szCs w:val="28"/>
                <w:lang w:val="en-US"/>
              </w:rPr>
            </w:pPr>
            <w:r>
              <w:rPr>
                <w:b/>
                <w:bCs/>
                <w:sz w:val="28"/>
                <w:szCs w:val="28"/>
                <w:lang w:val="en-US"/>
              </w:rPr>
              <w:t>Detailed description of ECTS credits awarded - part B</w:t>
            </w:r>
          </w:p>
        </w:tc>
      </w:tr>
      <w:tr w:rsidR="00362177" w14:paraId="61376934" w14:textId="77777777">
        <w:tc>
          <w:tcPr>
            <w:tcW w:w="2835" w:type="dxa"/>
            <w:tcBorders>
              <w:top w:val="nil"/>
              <w:left w:val="nil"/>
              <w:bottom w:val="nil"/>
              <w:right w:val="nil"/>
            </w:tcBorders>
          </w:tcPr>
          <w:p w14:paraId="2189536B" w14:textId="77777777" w:rsidR="00362177" w:rsidRDefault="00000000">
            <w:pPr>
              <w:spacing w:after="0" w:line="240" w:lineRule="auto"/>
              <w:rPr>
                <w:b/>
                <w:bCs/>
                <w:sz w:val="28"/>
                <w:szCs w:val="28"/>
              </w:rPr>
            </w:pPr>
            <w:r>
              <w:rPr>
                <w:b/>
                <w:bCs/>
                <w:sz w:val="28"/>
                <w:szCs w:val="28"/>
              </w:rPr>
              <w:t>48SJ-GER</w:t>
            </w:r>
          </w:p>
        </w:tc>
        <w:tc>
          <w:tcPr>
            <w:tcW w:w="8502" w:type="dxa"/>
            <w:tcBorders>
              <w:top w:val="nil"/>
              <w:left w:val="nil"/>
              <w:bottom w:val="nil"/>
              <w:right w:val="nil"/>
            </w:tcBorders>
          </w:tcPr>
          <w:p w14:paraId="2C520285" w14:textId="77777777" w:rsidR="00362177" w:rsidRDefault="00000000">
            <w:pPr>
              <w:spacing w:after="0" w:line="240" w:lineRule="auto"/>
              <w:jc w:val="center"/>
              <w:rPr>
                <w:b/>
                <w:bCs/>
                <w:sz w:val="28"/>
                <w:szCs w:val="28"/>
              </w:rPr>
            </w:pPr>
            <w:r>
              <w:rPr>
                <w:b/>
                <w:bCs/>
                <w:sz w:val="28"/>
                <w:szCs w:val="28"/>
              </w:rPr>
              <w:t>Geriatrics</w:t>
            </w:r>
          </w:p>
        </w:tc>
      </w:tr>
      <w:tr w:rsidR="00362177" w14:paraId="76A5B2DB" w14:textId="77777777">
        <w:tc>
          <w:tcPr>
            <w:tcW w:w="2835" w:type="dxa"/>
            <w:tcBorders>
              <w:top w:val="nil"/>
              <w:left w:val="nil"/>
              <w:bottom w:val="nil"/>
              <w:right w:val="nil"/>
            </w:tcBorders>
          </w:tcPr>
          <w:p w14:paraId="25CBD545" w14:textId="77777777" w:rsidR="00362177" w:rsidRDefault="00000000">
            <w:pPr>
              <w:spacing w:after="0" w:line="240" w:lineRule="auto"/>
              <w:rPr>
                <w:b/>
                <w:bCs/>
                <w:sz w:val="28"/>
                <w:szCs w:val="28"/>
              </w:rPr>
            </w:pPr>
            <w:r>
              <w:rPr>
                <w:b/>
                <w:bCs/>
                <w:sz w:val="28"/>
                <w:szCs w:val="28"/>
              </w:rPr>
              <w:t>2025L</w:t>
            </w:r>
          </w:p>
        </w:tc>
        <w:tc>
          <w:tcPr>
            <w:tcW w:w="8502" w:type="dxa"/>
            <w:tcBorders>
              <w:top w:val="nil"/>
              <w:left w:val="nil"/>
              <w:bottom w:val="nil"/>
              <w:right w:val="nil"/>
            </w:tcBorders>
          </w:tcPr>
          <w:p w14:paraId="17C188B1" w14:textId="77777777" w:rsidR="00362177" w:rsidRDefault="00362177">
            <w:pPr>
              <w:spacing w:after="0" w:line="240" w:lineRule="auto"/>
              <w:jc w:val="center"/>
              <w:rPr>
                <w:b/>
                <w:bCs/>
                <w:sz w:val="28"/>
                <w:szCs w:val="28"/>
              </w:rPr>
            </w:pPr>
          </w:p>
        </w:tc>
      </w:tr>
      <w:tr w:rsidR="00362177" w14:paraId="28CF0A76" w14:textId="77777777">
        <w:tc>
          <w:tcPr>
            <w:tcW w:w="2835" w:type="dxa"/>
            <w:tcBorders>
              <w:top w:val="nil"/>
              <w:left w:val="nil"/>
              <w:bottom w:val="nil"/>
              <w:right w:val="nil"/>
            </w:tcBorders>
          </w:tcPr>
          <w:p w14:paraId="4DCB837A" w14:textId="77777777" w:rsidR="00362177" w:rsidRDefault="00000000">
            <w:pPr>
              <w:spacing w:after="0" w:line="240" w:lineRule="auto"/>
              <w:rPr>
                <w:b/>
                <w:bCs/>
                <w:sz w:val="28"/>
                <w:szCs w:val="28"/>
              </w:rPr>
            </w:pPr>
            <w:r>
              <w:rPr>
                <w:b/>
                <w:bCs/>
                <w:sz w:val="28"/>
                <w:szCs w:val="28"/>
              </w:rPr>
              <w:t>ECTS: 2.00</w:t>
            </w:r>
          </w:p>
        </w:tc>
        <w:tc>
          <w:tcPr>
            <w:tcW w:w="8502" w:type="dxa"/>
            <w:tcBorders>
              <w:top w:val="nil"/>
              <w:left w:val="nil"/>
              <w:bottom w:val="nil"/>
              <w:right w:val="nil"/>
            </w:tcBorders>
          </w:tcPr>
          <w:p w14:paraId="137FCC58" w14:textId="77777777" w:rsidR="00362177" w:rsidRDefault="00362177">
            <w:pPr>
              <w:spacing w:after="0" w:line="240" w:lineRule="auto"/>
              <w:rPr>
                <w:b/>
                <w:bCs/>
                <w:sz w:val="28"/>
                <w:szCs w:val="28"/>
              </w:rPr>
            </w:pPr>
          </w:p>
        </w:tc>
      </w:tr>
    </w:tbl>
    <w:p w14:paraId="29D11714" w14:textId="77777777" w:rsidR="00362177" w:rsidRDefault="00362177"/>
    <w:p w14:paraId="556F154F" w14:textId="77777777" w:rsidR="00362177" w:rsidRDefault="00000000">
      <w:pPr>
        <w:rPr>
          <w:lang w:val="en-US"/>
        </w:rPr>
      </w:pPr>
      <w:r>
        <w:rPr>
          <w:lang w:val="en-US"/>
        </w:rPr>
        <w:t>The number of ECTS credits awarded consists of:</w:t>
      </w:r>
    </w:p>
    <w:p w14:paraId="219156A3" w14:textId="77777777" w:rsidR="00362177" w:rsidRDefault="00000000">
      <w:pPr>
        <w:rPr>
          <w:lang w:val="en-US"/>
        </w:rPr>
      </w:pPr>
      <w:r>
        <w:rPr>
          <w:lang w:val="en-US"/>
        </w:rPr>
        <w:t>1. Contact hours with the academic teacher:</w:t>
      </w:r>
    </w:p>
    <w:tbl>
      <w:tblPr>
        <w:tblStyle w:val="Tabela-Siatka"/>
        <w:tblW w:w="11334" w:type="dxa"/>
        <w:tblLook w:val="04A0" w:firstRow="1" w:lastRow="0" w:firstColumn="1" w:lastColumn="0" w:noHBand="0" w:noVBand="1"/>
      </w:tblPr>
      <w:tblGrid>
        <w:gridCol w:w="8729"/>
        <w:gridCol w:w="2605"/>
      </w:tblGrid>
      <w:tr w:rsidR="00362177" w14:paraId="0B79293B" w14:textId="77777777">
        <w:tc>
          <w:tcPr>
            <w:tcW w:w="8728" w:type="dxa"/>
            <w:tcBorders>
              <w:top w:val="nil"/>
              <w:left w:val="nil"/>
              <w:bottom w:val="nil"/>
              <w:right w:val="nil"/>
            </w:tcBorders>
            <w:vAlign w:val="center"/>
          </w:tcPr>
          <w:p w14:paraId="28BF9B75" w14:textId="77777777" w:rsidR="00362177" w:rsidRDefault="00000000">
            <w:pPr>
              <w:spacing w:after="0" w:line="240" w:lineRule="auto"/>
            </w:pPr>
            <w:r>
              <w:t xml:space="preserve">- </w:t>
            </w:r>
            <w:r>
              <w:rPr>
                <w:lang w:val="en-US"/>
              </w:rPr>
              <w:t>participation in</w:t>
            </w:r>
            <w:r>
              <w:t>: Lecture</w:t>
            </w:r>
          </w:p>
        </w:tc>
        <w:tc>
          <w:tcPr>
            <w:tcW w:w="2605" w:type="dxa"/>
            <w:tcBorders>
              <w:top w:val="nil"/>
              <w:left w:val="nil"/>
              <w:bottom w:val="nil"/>
              <w:right w:val="nil"/>
            </w:tcBorders>
            <w:vAlign w:val="center"/>
          </w:tcPr>
          <w:p w14:paraId="59BB8F66" w14:textId="77777777" w:rsidR="00362177" w:rsidRDefault="00000000">
            <w:pPr>
              <w:spacing w:after="0" w:line="240" w:lineRule="auto"/>
              <w:jc w:val="right"/>
            </w:pPr>
            <w:r>
              <w:t>8 h</w:t>
            </w:r>
          </w:p>
        </w:tc>
      </w:tr>
      <w:tr w:rsidR="00362177" w14:paraId="2E4F33EC" w14:textId="77777777">
        <w:tc>
          <w:tcPr>
            <w:tcW w:w="8728" w:type="dxa"/>
            <w:tcBorders>
              <w:top w:val="nil"/>
              <w:left w:val="nil"/>
              <w:bottom w:val="nil"/>
              <w:right w:val="nil"/>
            </w:tcBorders>
            <w:vAlign w:val="center"/>
          </w:tcPr>
          <w:p w14:paraId="0C2F6E1F" w14:textId="77777777" w:rsidR="00362177" w:rsidRDefault="00000000">
            <w:pPr>
              <w:spacing w:after="0" w:line="240" w:lineRule="auto"/>
            </w:pPr>
            <w:r>
              <w:t xml:space="preserve">- </w:t>
            </w:r>
            <w:r>
              <w:rPr>
                <w:lang w:val="en-US"/>
              </w:rPr>
              <w:t>participation in</w:t>
            </w:r>
            <w:r>
              <w:t>: Seminar</w:t>
            </w:r>
          </w:p>
        </w:tc>
        <w:tc>
          <w:tcPr>
            <w:tcW w:w="2605" w:type="dxa"/>
            <w:tcBorders>
              <w:top w:val="nil"/>
              <w:left w:val="nil"/>
              <w:bottom w:val="nil"/>
              <w:right w:val="nil"/>
            </w:tcBorders>
            <w:vAlign w:val="center"/>
          </w:tcPr>
          <w:p w14:paraId="12A064FF" w14:textId="77777777" w:rsidR="00362177" w:rsidRDefault="00000000">
            <w:pPr>
              <w:spacing w:after="0" w:line="240" w:lineRule="auto"/>
              <w:jc w:val="right"/>
            </w:pPr>
            <w:r>
              <w:t>10 h</w:t>
            </w:r>
          </w:p>
        </w:tc>
      </w:tr>
      <w:tr w:rsidR="00362177" w14:paraId="739C7E96" w14:textId="77777777">
        <w:tc>
          <w:tcPr>
            <w:tcW w:w="8728" w:type="dxa"/>
            <w:tcBorders>
              <w:top w:val="nil"/>
              <w:left w:val="nil"/>
              <w:bottom w:val="nil"/>
              <w:right w:val="nil"/>
            </w:tcBorders>
            <w:vAlign w:val="center"/>
          </w:tcPr>
          <w:p w14:paraId="2F87C1CC" w14:textId="77777777" w:rsidR="00362177" w:rsidRDefault="00000000">
            <w:pPr>
              <w:spacing w:after="0" w:line="240" w:lineRule="auto"/>
            </w:pPr>
            <w:r>
              <w:t xml:space="preserve">- </w:t>
            </w:r>
            <w:r>
              <w:rPr>
                <w:lang w:val="en-US"/>
              </w:rPr>
              <w:t>participation in</w:t>
            </w:r>
            <w:r>
              <w:t>: Classes</w:t>
            </w:r>
          </w:p>
        </w:tc>
        <w:tc>
          <w:tcPr>
            <w:tcW w:w="2605" w:type="dxa"/>
            <w:tcBorders>
              <w:top w:val="nil"/>
              <w:left w:val="nil"/>
              <w:bottom w:val="nil"/>
              <w:right w:val="nil"/>
            </w:tcBorders>
            <w:vAlign w:val="center"/>
          </w:tcPr>
          <w:p w14:paraId="06227984" w14:textId="77777777" w:rsidR="00362177" w:rsidRDefault="00000000">
            <w:pPr>
              <w:spacing w:after="0" w:line="240" w:lineRule="auto"/>
              <w:jc w:val="right"/>
            </w:pPr>
            <w:r>
              <w:t>12 h</w:t>
            </w:r>
          </w:p>
        </w:tc>
      </w:tr>
      <w:tr w:rsidR="00362177" w14:paraId="1352E376" w14:textId="77777777">
        <w:tc>
          <w:tcPr>
            <w:tcW w:w="8728" w:type="dxa"/>
            <w:tcBorders>
              <w:top w:val="nil"/>
              <w:left w:val="nil"/>
              <w:bottom w:val="nil"/>
              <w:right w:val="nil"/>
            </w:tcBorders>
            <w:vAlign w:val="center"/>
          </w:tcPr>
          <w:p w14:paraId="0B375EDC" w14:textId="77777777" w:rsidR="00362177" w:rsidRDefault="00000000">
            <w:pPr>
              <w:spacing w:after="0" w:line="240" w:lineRule="auto"/>
            </w:pPr>
            <w:r>
              <w:t xml:space="preserve">-  </w:t>
            </w:r>
            <w:r>
              <w:rPr>
                <w:lang w:val="en-US"/>
              </w:rPr>
              <w:t>consultation</w:t>
            </w:r>
          </w:p>
        </w:tc>
        <w:tc>
          <w:tcPr>
            <w:tcW w:w="2605" w:type="dxa"/>
            <w:tcBorders>
              <w:top w:val="nil"/>
              <w:left w:val="nil"/>
              <w:bottom w:val="nil"/>
              <w:right w:val="nil"/>
            </w:tcBorders>
            <w:vAlign w:val="center"/>
          </w:tcPr>
          <w:p w14:paraId="663ED3DE" w14:textId="77777777" w:rsidR="00362177" w:rsidRDefault="00000000">
            <w:pPr>
              <w:spacing w:after="0" w:line="240" w:lineRule="auto"/>
              <w:jc w:val="right"/>
            </w:pPr>
            <w:r>
              <w:t>2 h</w:t>
            </w:r>
          </w:p>
        </w:tc>
      </w:tr>
      <w:tr w:rsidR="00362177" w14:paraId="2A59103A" w14:textId="77777777">
        <w:tc>
          <w:tcPr>
            <w:tcW w:w="8728" w:type="dxa"/>
            <w:tcBorders>
              <w:top w:val="nil"/>
              <w:left w:val="nil"/>
              <w:bottom w:val="nil"/>
              <w:right w:val="nil"/>
            </w:tcBorders>
            <w:vAlign w:val="center"/>
          </w:tcPr>
          <w:p w14:paraId="6DECEA59" w14:textId="77777777" w:rsidR="00362177" w:rsidRDefault="00362177">
            <w:pPr>
              <w:spacing w:after="0" w:line="240" w:lineRule="auto"/>
            </w:pPr>
          </w:p>
        </w:tc>
        <w:tc>
          <w:tcPr>
            <w:tcW w:w="2605" w:type="dxa"/>
            <w:tcBorders>
              <w:top w:val="nil"/>
              <w:left w:val="nil"/>
              <w:bottom w:val="nil"/>
              <w:right w:val="nil"/>
            </w:tcBorders>
            <w:vAlign w:val="center"/>
          </w:tcPr>
          <w:p w14:paraId="34E75949" w14:textId="77777777" w:rsidR="00362177" w:rsidRDefault="00000000">
            <w:pPr>
              <w:spacing w:after="0" w:line="240" w:lineRule="auto"/>
              <w:jc w:val="right"/>
            </w:pPr>
            <w:r>
              <w:t>Total: 32 h</w:t>
            </w:r>
          </w:p>
        </w:tc>
      </w:tr>
    </w:tbl>
    <w:p w14:paraId="35D03838" w14:textId="77777777" w:rsidR="00362177" w:rsidRDefault="00362177">
      <w:pPr>
        <w:jc w:val="right"/>
      </w:pPr>
    </w:p>
    <w:p w14:paraId="10098A33" w14:textId="77777777" w:rsidR="00362177" w:rsidRDefault="00000000">
      <w:r>
        <w:t xml:space="preserve">2. </w:t>
      </w:r>
      <w:r>
        <w:rPr>
          <w:lang w:val="en-US"/>
        </w:rPr>
        <w:t>Independent work of a student:</w:t>
      </w:r>
    </w:p>
    <w:tbl>
      <w:tblPr>
        <w:tblStyle w:val="Tabela-Siatka"/>
        <w:tblW w:w="11333" w:type="dxa"/>
        <w:tblLook w:val="04A0" w:firstRow="1" w:lastRow="0" w:firstColumn="1" w:lastColumn="0" w:noHBand="0" w:noVBand="1"/>
      </w:tblPr>
      <w:tblGrid>
        <w:gridCol w:w="8719"/>
        <w:gridCol w:w="2614"/>
      </w:tblGrid>
      <w:tr w:rsidR="00362177" w14:paraId="143BCA20" w14:textId="77777777">
        <w:tc>
          <w:tcPr>
            <w:tcW w:w="8718" w:type="dxa"/>
            <w:tcBorders>
              <w:top w:val="nil"/>
              <w:left w:val="nil"/>
              <w:bottom w:val="nil"/>
              <w:right w:val="nil"/>
            </w:tcBorders>
          </w:tcPr>
          <w:p w14:paraId="346E3908" w14:textId="77777777" w:rsidR="00362177" w:rsidRDefault="00362177">
            <w:pPr>
              <w:spacing w:after="0" w:line="360" w:lineRule="auto"/>
            </w:pPr>
          </w:p>
        </w:tc>
        <w:tc>
          <w:tcPr>
            <w:tcW w:w="2614" w:type="dxa"/>
            <w:tcBorders>
              <w:top w:val="nil"/>
              <w:left w:val="nil"/>
              <w:bottom w:val="nil"/>
              <w:right w:val="nil"/>
            </w:tcBorders>
          </w:tcPr>
          <w:p w14:paraId="038EB17D" w14:textId="77777777" w:rsidR="00362177" w:rsidRDefault="00000000">
            <w:pPr>
              <w:spacing w:after="0" w:line="360" w:lineRule="auto"/>
              <w:jc w:val="right"/>
            </w:pPr>
            <w:r>
              <w:t>9.00 h</w:t>
            </w:r>
          </w:p>
        </w:tc>
      </w:tr>
      <w:tr w:rsidR="00362177" w14:paraId="121573F2" w14:textId="77777777">
        <w:tc>
          <w:tcPr>
            <w:tcW w:w="8718" w:type="dxa"/>
            <w:tcBorders>
              <w:top w:val="nil"/>
              <w:left w:val="nil"/>
              <w:bottom w:val="nil"/>
              <w:right w:val="nil"/>
            </w:tcBorders>
          </w:tcPr>
          <w:p w14:paraId="55B14530" w14:textId="77777777" w:rsidR="00362177" w:rsidRDefault="00362177">
            <w:pPr>
              <w:spacing w:after="0" w:line="360" w:lineRule="auto"/>
            </w:pPr>
          </w:p>
        </w:tc>
        <w:tc>
          <w:tcPr>
            <w:tcW w:w="2614" w:type="dxa"/>
            <w:tcBorders>
              <w:top w:val="nil"/>
              <w:left w:val="nil"/>
              <w:bottom w:val="nil"/>
              <w:right w:val="nil"/>
            </w:tcBorders>
          </w:tcPr>
          <w:p w14:paraId="0CB836A8" w14:textId="77777777" w:rsidR="00362177" w:rsidRDefault="00000000">
            <w:pPr>
              <w:spacing w:after="0" w:line="360" w:lineRule="auto"/>
              <w:jc w:val="right"/>
            </w:pPr>
            <w:r>
              <w:t>9.00 h</w:t>
            </w:r>
          </w:p>
        </w:tc>
      </w:tr>
      <w:tr w:rsidR="00362177" w14:paraId="08A66EC4" w14:textId="77777777">
        <w:trPr>
          <w:trHeight w:val="313"/>
        </w:trPr>
        <w:tc>
          <w:tcPr>
            <w:tcW w:w="8718" w:type="dxa"/>
            <w:tcBorders>
              <w:top w:val="nil"/>
              <w:left w:val="nil"/>
              <w:bottom w:val="nil"/>
              <w:right w:val="nil"/>
            </w:tcBorders>
          </w:tcPr>
          <w:p w14:paraId="4EF0E021" w14:textId="77777777" w:rsidR="00362177" w:rsidRDefault="00362177">
            <w:pPr>
              <w:spacing w:after="0" w:line="240" w:lineRule="auto"/>
            </w:pPr>
          </w:p>
        </w:tc>
        <w:tc>
          <w:tcPr>
            <w:tcW w:w="2614" w:type="dxa"/>
            <w:tcBorders>
              <w:top w:val="nil"/>
              <w:left w:val="nil"/>
              <w:bottom w:val="nil"/>
              <w:right w:val="nil"/>
            </w:tcBorders>
          </w:tcPr>
          <w:p w14:paraId="09D34262" w14:textId="77777777" w:rsidR="00362177" w:rsidRDefault="00000000">
            <w:pPr>
              <w:spacing w:after="0" w:line="240" w:lineRule="auto"/>
              <w:jc w:val="right"/>
            </w:pPr>
            <w:r>
              <w:t>Total: 18.00 h</w:t>
            </w:r>
          </w:p>
        </w:tc>
      </w:tr>
    </w:tbl>
    <w:p w14:paraId="73F3FB6A" w14:textId="77777777" w:rsidR="00362177" w:rsidRDefault="00362177"/>
    <w:p w14:paraId="720103C5" w14:textId="77777777" w:rsidR="00362177" w:rsidRDefault="00362177">
      <w:pPr>
        <w:rPr>
          <w:b/>
          <w:bCs/>
          <w:color w:val="C9211E"/>
        </w:rPr>
      </w:pPr>
    </w:p>
    <w:p w14:paraId="2BFA9CEC" w14:textId="77777777" w:rsidR="00362177" w:rsidRDefault="00000000">
      <w:pPr>
        <w:jc w:val="right"/>
      </w:pPr>
      <w:r>
        <w:t>Total (</w:t>
      </w:r>
      <w:proofErr w:type="spellStart"/>
      <w:r>
        <w:t>contact</w:t>
      </w:r>
      <w:proofErr w:type="spellEnd"/>
      <w:r>
        <w:t xml:space="preserve"> </w:t>
      </w:r>
      <w:proofErr w:type="spellStart"/>
      <w:r>
        <w:t>hours</w:t>
      </w:r>
      <w:proofErr w:type="spellEnd"/>
      <w:r>
        <w:t xml:space="preserve"> + independent </w:t>
      </w:r>
      <w:proofErr w:type="spellStart"/>
      <w:r>
        <w:t>work</w:t>
      </w:r>
      <w:proofErr w:type="spellEnd"/>
      <w:r>
        <w:t xml:space="preserve"> of a student): 50.00 h</w:t>
      </w:r>
    </w:p>
    <w:p w14:paraId="4862C30E" w14:textId="77777777" w:rsidR="00362177" w:rsidRDefault="00362177">
      <w:pPr>
        <w:jc w:val="right"/>
      </w:pPr>
    </w:p>
    <w:p w14:paraId="0FE1C834" w14:textId="77777777" w:rsidR="00362177" w:rsidRDefault="00362177">
      <w:pPr>
        <w:jc w:val="right"/>
      </w:pPr>
    </w:p>
    <w:p w14:paraId="63CA3DBE" w14:textId="77777777" w:rsidR="00362177" w:rsidRDefault="00362177"/>
    <w:p w14:paraId="60AF8D78" w14:textId="77777777" w:rsidR="00362177" w:rsidRDefault="00000000">
      <w:pPr>
        <w:pStyle w:val="Bezodstpw"/>
      </w:pPr>
      <w:r>
        <w:t xml:space="preserve">1 ECTS </w:t>
      </w:r>
      <w:proofErr w:type="spellStart"/>
      <w:r>
        <w:t>credit</w:t>
      </w:r>
      <w:proofErr w:type="spellEnd"/>
      <w:r>
        <w:t xml:space="preserve"> = 25-30 h of </w:t>
      </w:r>
      <w:proofErr w:type="spellStart"/>
      <w:r>
        <w:t>an</w:t>
      </w:r>
      <w:proofErr w:type="spellEnd"/>
      <w:r>
        <w:t xml:space="preserve"> </w:t>
      </w:r>
      <w:proofErr w:type="spellStart"/>
      <w:r>
        <w:t>average</w:t>
      </w:r>
      <w:proofErr w:type="spellEnd"/>
      <w:r>
        <w:t xml:space="preserve"> </w:t>
      </w:r>
      <w:proofErr w:type="spellStart"/>
      <w:r>
        <w:t>student’s</w:t>
      </w:r>
      <w:proofErr w:type="spellEnd"/>
      <w:r>
        <w:t xml:space="preserve"> </w:t>
      </w:r>
      <w:proofErr w:type="spellStart"/>
      <w:r>
        <w:t>work</w:t>
      </w:r>
      <w:proofErr w:type="spellEnd"/>
      <w:r>
        <w:t xml:space="preserve">, </w:t>
      </w:r>
      <w:proofErr w:type="spellStart"/>
      <w:r>
        <w:t>number</w:t>
      </w:r>
      <w:proofErr w:type="spellEnd"/>
      <w:r>
        <w:t xml:space="preserve"> of ECTS, </w:t>
      </w:r>
    </w:p>
    <w:p w14:paraId="49D32091" w14:textId="77777777" w:rsidR="00362177" w:rsidRDefault="00000000">
      <w:r>
        <w:t xml:space="preserve">ECTS </w:t>
      </w:r>
      <w:proofErr w:type="spellStart"/>
      <w:r>
        <w:t>Points</w:t>
      </w:r>
      <w:proofErr w:type="spellEnd"/>
      <w:r>
        <w:t xml:space="preserve"> = 50.00 h :  25 h/ECTS = </w:t>
      </w:r>
      <w:r>
        <w:rPr>
          <w:b/>
          <w:bCs/>
        </w:rPr>
        <w:t>2.00</w:t>
      </w:r>
      <w:r>
        <w:t xml:space="preserve"> ECTS </w:t>
      </w:r>
    </w:p>
    <w:p w14:paraId="43952AB3" w14:textId="77777777" w:rsidR="00362177" w:rsidRDefault="00000000">
      <w:pPr>
        <w:rPr>
          <w:b/>
          <w:bCs/>
        </w:rPr>
      </w:pPr>
      <w:proofErr w:type="spellStart"/>
      <w:r>
        <w:t>Average</w:t>
      </w:r>
      <w:proofErr w:type="spellEnd"/>
      <w:r>
        <w:t>: 2.00  ECTS</w:t>
      </w:r>
    </w:p>
    <w:tbl>
      <w:tblPr>
        <w:tblStyle w:val="Tabela-Siatka"/>
        <w:tblW w:w="11328" w:type="dxa"/>
        <w:tblLook w:val="04A0" w:firstRow="1" w:lastRow="0" w:firstColumn="1" w:lastColumn="0" w:noHBand="0" w:noVBand="1"/>
      </w:tblPr>
      <w:tblGrid>
        <w:gridCol w:w="9780"/>
        <w:gridCol w:w="1548"/>
      </w:tblGrid>
      <w:tr w:rsidR="00362177" w14:paraId="01DD579F" w14:textId="77777777">
        <w:tc>
          <w:tcPr>
            <w:tcW w:w="9779" w:type="dxa"/>
            <w:tcBorders>
              <w:top w:val="nil"/>
              <w:left w:val="nil"/>
              <w:bottom w:val="nil"/>
              <w:right w:val="nil"/>
            </w:tcBorders>
            <w:vAlign w:val="center"/>
          </w:tcPr>
          <w:p w14:paraId="4C93EE91" w14:textId="77777777" w:rsidR="00362177" w:rsidRDefault="00000000">
            <w:pPr>
              <w:spacing w:after="0" w:line="240" w:lineRule="auto"/>
            </w:pPr>
            <w:r>
              <w:t xml:space="preserve">- </w:t>
            </w:r>
            <w:r>
              <w:rPr>
                <w:lang w:val="en-US"/>
              </w:rPr>
              <w:t>including the number of ECTS credits for contact hours with the direct participation of an academic teacher</w:t>
            </w:r>
          </w:p>
        </w:tc>
        <w:tc>
          <w:tcPr>
            <w:tcW w:w="1548" w:type="dxa"/>
            <w:tcBorders>
              <w:top w:val="nil"/>
              <w:left w:val="nil"/>
              <w:bottom w:val="nil"/>
              <w:right w:val="nil"/>
            </w:tcBorders>
            <w:vAlign w:val="center"/>
          </w:tcPr>
          <w:p w14:paraId="62340CD6" w14:textId="77777777" w:rsidR="00362177" w:rsidRDefault="00000000">
            <w:pPr>
              <w:spacing w:after="0" w:line="240" w:lineRule="auto"/>
              <w:rPr>
                <w:sz w:val="18"/>
                <w:szCs w:val="18"/>
              </w:rPr>
            </w:pPr>
            <w:r>
              <w:rPr>
                <w:sz w:val="18"/>
                <w:szCs w:val="18"/>
              </w:rPr>
              <w:t>1.28 ECTS</w:t>
            </w:r>
          </w:p>
        </w:tc>
      </w:tr>
      <w:tr w:rsidR="00362177" w14:paraId="7D062BE7" w14:textId="77777777">
        <w:tc>
          <w:tcPr>
            <w:tcW w:w="9779" w:type="dxa"/>
            <w:tcBorders>
              <w:top w:val="nil"/>
              <w:left w:val="nil"/>
              <w:bottom w:val="nil"/>
              <w:right w:val="nil"/>
            </w:tcBorders>
            <w:vAlign w:val="center"/>
          </w:tcPr>
          <w:p w14:paraId="23771521" w14:textId="77777777" w:rsidR="00362177" w:rsidRDefault="00000000">
            <w:pPr>
              <w:spacing w:after="0" w:line="240" w:lineRule="auto"/>
            </w:pPr>
            <w:r>
              <w:t xml:space="preserve">-  </w:t>
            </w:r>
            <w:r>
              <w:rPr>
                <w:lang w:val="en-US"/>
              </w:rPr>
              <w:t>including the number of ECTS credits for hours of independent work of a student</w:t>
            </w:r>
          </w:p>
        </w:tc>
        <w:tc>
          <w:tcPr>
            <w:tcW w:w="1548" w:type="dxa"/>
            <w:tcBorders>
              <w:top w:val="nil"/>
              <w:left w:val="nil"/>
              <w:bottom w:val="nil"/>
              <w:right w:val="nil"/>
            </w:tcBorders>
            <w:vAlign w:val="center"/>
          </w:tcPr>
          <w:p w14:paraId="2A724678" w14:textId="77777777" w:rsidR="00362177" w:rsidRDefault="00000000">
            <w:pPr>
              <w:spacing w:after="0" w:line="240" w:lineRule="auto"/>
              <w:rPr>
                <w:sz w:val="18"/>
                <w:szCs w:val="18"/>
              </w:rPr>
            </w:pPr>
            <w:r>
              <w:rPr>
                <w:sz w:val="18"/>
                <w:szCs w:val="18"/>
              </w:rPr>
              <w:t>0.72 ECTS</w:t>
            </w:r>
          </w:p>
        </w:tc>
      </w:tr>
    </w:tbl>
    <w:p w14:paraId="70CF339A" w14:textId="77777777" w:rsidR="00362177" w:rsidRDefault="00362177"/>
    <w:sectPr w:rsidR="00362177">
      <w:pgSz w:w="11906" w:h="16838"/>
      <w:pgMar w:top="284" w:right="284" w:bottom="284" w:left="28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77"/>
    <w:rsid w:val="000467E6"/>
    <w:rsid w:val="00083A63"/>
    <w:rsid w:val="00112011"/>
    <w:rsid w:val="001B54DA"/>
    <w:rsid w:val="0024440B"/>
    <w:rsid w:val="00326DD1"/>
    <w:rsid w:val="00362177"/>
    <w:rsid w:val="006471F6"/>
    <w:rsid w:val="006D637E"/>
    <w:rsid w:val="00A8462E"/>
    <w:rsid w:val="00C522BE"/>
    <w:rsid w:val="00ED113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BA0"/>
  <w15:docId w15:val="{3939E556-FC67-4471-BF64-497CB77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42FE"/>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uiPriority w:val="99"/>
    <w:qFormat/>
    <w:rsid w:val="00A464D2"/>
    <w:rPr>
      <w:rFonts w:ascii="Courier New" w:eastAsia="Times New Roman" w:hAnsi="Courier New" w:cs="Courier New"/>
      <w:sz w:val="20"/>
      <w:szCs w:val="20"/>
      <w:lang w:eastAsia="pl-PL"/>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styleId="Akapitzlist">
    <w:name w:val="List Paragraph"/>
    <w:basedOn w:val="Normalny"/>
    <w:uiPriority w:val="34"/>
    <w:qFormat/>
    <w:rsid w:val="008168F1"/>
    <w:pPr>
      <w:ind w:left="720"/>
      <w:contextualSpacing/>
    </w:pPr>
  </w:style>
  <w:style w:type="paragraph" w:styleId="HTML-wstpniesformatowany">
    <w:name w:val="HTML Preformatted"/>
    <w:basedOn w:val="Normalny"/>
    <w:uiPriority w:val="99"/>
    <w:unhideWhenUsed/>
    <w:qFormat/>
    <w:rsid w:val="00A4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styleId="Bezodstpw">
    <w:name w:val="No Spacing"/>
    <w:uiPriority w:val="1"/>
    <w:qFormat/>
    <w:rsid w:val="00D25812"/>
    <w:rPr>
      <w:sz w:val="22"/>
    </w:rPr>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 w:type="table" w:styleId="Tabela-Siatka">
    <w:name w:val="Table Grid"/>
    <w:basedOn w:val="Standardowy"/>
    <w:uiPriority w:val="39"/>
    <w:rsid w:val="00D3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FE4B-BF82-448A-AF9E-260C60C6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8690</Characters>
  <Application>Microsoft Office Word</Application>
  <DocSecurity>0</DocSecurity>
  <Lines>72</Lines>
  <Paragraphs>20</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UWM</dc:creator>
  <dc:description/>
  <cp:lastModifiedBy>Agnieszka Makowska</cp:lastModifiedBy>
  <cp:revision>2</cp:revision>
  <dcterms:created xsi:type="dcterms:W3CDTF">2025-09-15T11:44:00Z</dcterms:created>
  <dcterms:modified xsi:type="dcterms:W3CDTF">2025-09-15T11:44:00Z</dcterms:modified>
  <dc:identifier/>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