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513B0A" w14:paraId="428AEF4C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1063A5" w14:textId="77777777" w:rsidR="00513B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35899A56" wp14:editId="7AF29BA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4CBA95A" w14:textId="77777777" w:rsidR="00513B0A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042CB791" w14:textId="77777777" w:rsidR="00513B0A" w:rsidRDefault="00513B0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B0A" w14:paraId="36A0F1FD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0B043C" w14:textId="77777777" w:rsidR="00513B0A" w:rsidRDefault="00513B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CAE5288" w14:textId="77777777" w:rsidR="00513B0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 Course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part A</w:t>
            </w:r>
          </w:p>
        </w:tc>
      </w:tr>
      <w:tr w:rsidR="00513B0A" w14:paraId="2ABC09B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7054CB" w14:textId="77777777" w:rsidR="00513B0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48SJ-CLP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B71E071" w14:textId="77777777" w:rsidR="00513B0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Pharmacology</w:t>
            </w:r>
          </w:p>
        </w:tc>
      </w:tr>
      <w:tr w:rsidR="00513B0A" w14:paraId="33B5D3B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ACDBA4E" w14:textId="77777777" w:rsidR="00513B0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170E960" w14:textId="77777777" w:rsidR="00513B0A" w:rsidRDefault="00513B0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B0A" w14:paraId="2628064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1877356" w14:textId="77777777" w:rsidR="00513B0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2.00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4608701" w14:textId="77777777" w:rsidR="00513B0A" w:rsidRDefault="00513B0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6884E419" w14:textId="77777777" w:rsidR="00513B0A" w:rsidRDefault="00513B0A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4"/>
        <w:gridCol w:w="2824"/>
      </w:tblGrid>
      <w:tr w:rsidR="00513B0A" w14:paraId="455EE056" w14:textId="77777777">
        <w:tc>
          <w:tcPr>
            <w:tcW w:w="8375" w:type="dxa"/>
            <w:tcBorders>
              <w:top w:val="nil"/>
              <w:left w:val="nil"/>
              <w:bottom w:val="nil"/>
              <w:right w:val="nil"/>
            </w:tcBorders>
          </w:tcPr>
          <w:p w14:paraId="4D2F6FEB" w14:textId="77777777" w:rsidR="00513B0A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SUBJECT MATTER CONTENT:</w:t>
            </w:r>
          </w:p>
          <w:p w14:paraId="2FE5663C" w14:textId="77777777" w:rsidR="00513B0A" w:rsidRDefault="00513B0A">
            <w:pPr>
              <w:spacing w:after="0" w:line="240" w:lineRule="auto"/>
            </w:pPr>
          </w:p>
          <w:p w14:paraId="0E8FD9CD" w14:textId="77777777" w:rsidR="00513B0A" w:rsidRDefault="00513B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3FA34452" w14:textId="77777777" w:rsidR="00513B0A" w:rsidRDefault="00000000">
            <w:pPr>
              <w:spacing w:after="0" w:line="240" w:lineRule="auto"/>
            </w:pPr>
            <w:r>
              <w:rPr>
                <w:sz w:val="24"/>
                <w:szCs w:val="24"/>
                <w:lang w:val="en-US"/>
              </w:rPr>
              <w:t>1. Clinical Pharmacology - definition, purpose, tasks, and significance in clinical practice. Pharmacology during pregnancy and lactation</w:t>
            </w:r>
            <w:r>
              <w:rPr>
                <w:sz w:val="24"/>
                <w:szCs w:val="24"/>
                <w:lang w:val="en-US"/>
              </w:rPr>
              <w:br/>
              <w:t>2. Adverse drug reactions. Drug interactions including pharmacology for children and the elderly. Polypharmacy.</w:t>
            </w:r>
            <w:r>
              <w:rPr>
                <w:sz w:val="24"/>
                <w:szCs w:val="24"/>
                <w:lang w:val="en-US"/>
              </w:rPr>
              <w:br/>
              <w:t>3. Principles of pharmacological treatment of stroke. Anticoagulants.</w:t>
            </w:r>
            <w:r>
              <w:rPr>
                <w:sz w:val="24"/>
                <w:szCs w:val="24"/>
                <w:lang w:val="en-US"/>
              </w:rPr>
              <w:br/>
              <w:t>4. Medications used in CPR and emergencies</w:t>
            </w:r>
            <w:r>
              <w:rPr>
                <w:sz w:val="24"/>
                <w:szCs w:val="24"/>
                <w:lang w:val="en-US"/>
              </w:rPr>
              <w:br/>
              <w:t xml:space="preserve">5. Analgesia and sedation, short-term general </w:t>
            </w:r>
            <w:proofErr w:type="spellStart"/>
            <w:r>
              <w:rPr>
                <w:sz w:val="24"/>
                <w:szCs w:val="24"/>
                <w:lang w:val="en-US"/>
              </w:rPr>
              <w:t>anaesthesia</w:t>
            </w:r>
            <w:proofErr w:type="spellEnd"/>
            <w:r>
              <w:rPr>
                <w:sz w:val="24"/>
                <w:szCs w:val="24"/>
                <w:lang w:val="en-US"/>
              </w:rPr>
              <w:t>, management of delirium.</w:t>
            </w:r>
            <w:r>
              <w:rPr>
                <w:sz w:val="24"/>
                <w:szCs w:val="24"/>
                <w:lang w:val="en-US"/>
              </w:rPr>
              <w:br/>
              <w:t>6. Contemporary Pain Pharmacotherapy. The most common causes of pain encountered in family practice</w:t>
            </w:r>
            <w:r>
              <w:rPr>
                <w:sz w:val="24"/>
                <w:szCs w:val="24"/>
                <w:lang w:val="en-US"/>
              </w:rPr>
              <w:br/>
              <w:t>7. Pharmacotherapy of bacterial infections and parasitic invasions. Pharmacotherapy of asthma and COPD</w:t>
            </w:r>
            <w:r>
              <w:rPr>
                <w:sz w:val="24"/>
                <w:szCs w:val="24"/>
                <w:lang w:val="en-US"/>
              </w:rPr>
              <w:br/>
              <w:t>8. Medications used in gastroenterology and hepatology.</w:t>
            </w:r>
            <w:r>
              <w:rPr>
                <w:sz w:val="24"/>
                <w:szCs w:val="24"/>
                <w:lang w:val="en-US"/>
              </w:rPr>
              <w:br/>
              <w:t>- pharmacotherapy of symptoms from the gastrointestinal tract and peptic ulcer disease</w:t>
            </w:r>
            <w:r>
              <w:rPr>
                <w:sz w:val="24"/>
                <w:szCs w:val="24"/>
                <w:lang w:val="en-US"/>
              </w:rPr>
              <w:br/>
              <w:t>- treatment of acute and chronic hepatitis C and B infection</w:t>
            </w:r>
            <w:r>
              <w:rPr>
                <w:sz w:val="24"/>
                <w:szCs w:val="24"/>
                <w:lang w:val="en-US"/>
              </w:rPr>
              <w:br/>
              <w:t>9. Pharmacotherapy in endocrinology, Pharmacotherapy of diabetes</w:t>
            </w:r>
            <w:r>
              <w:rPr>
                <w:sz w:val="24"/>
                <w:szCs w:val="24"/>
                <w:lang w:val="en-US"/>
              </w:rPr>
              <w:br/>
              <w:t>10. Pharmacotherapy of disorders in the practice of a Cardiologist</w:t>
            </w:r>
            <w:r>
              <w:rPr>
                <w:sz w:val="24"/>
                <w:szCs w:val="24"/>
                <w:lang w:val="en-US"/>
              </w:rPr>
              <w:br/>
              <w:t xml:space="preserve">- coronary artery disease </w:t>
            </w:r>
            <w:r>
              <w:rPr>
                <w:sz w:val="24"/>
                <w:szCs w:val="24"/>
                <w:lang w:val="en-US"/>
              </w:rPr>
              <w:br/>
              <w:t xml:space="preserve">- arrhythmias </w:t>
            </w:r>
            <w:r>
              <w:rPr>
                <w:sz w:val="24"/>
                <w:szCs w:val="24"/>
                <w:lang w:val="en-US"/>
              </w:rPr>
              <w:br/>
              <w:t>- acute and chronic heart failure</w:t>
            </w:r>
          </w:p>
          <w:p w14:paraId="7580D620" w14:textId="77777777" w:rsidR="00513B0A" w:rsidRDefault="00513B0A">
            <w:pPr>
              <w:spacing w:after="0" w:line="240" w:lineRule="auto"/>
            </w:pPr>
          </w:p>
          <w:p w14:paraId="6AA38FBF" w14:textId="77777777" w:rsidR="00513B0A" w:rsidRDefault="00513B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FCE719F" w14:textId="77777777" w:rsidR="00513B0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OBJECTIVE:</w:t>
            </w:r>
          </w:p>
          <w:p w14:paraId="4DE9B56E" w14:textId="77777777" w:rsidR="00513B0A" w:rsidRDefault="00000000">
            <w:pPr>
              <w:spacing w:after="0" w:line="240" w:lineRule="auto"/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The primary goal of teaching clinical pharmacology is to link pharmacological knowledge with clinical knowledge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clinical knowledge. Students need to understand the aspects of drug use efficacy and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safety. Clinical scenarios will provide practical skills related to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pharmacotherapy. After taking the course, the student should be familiar with general concepts and issues in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clinical pharmacology. Principles of drug action and a working knowledge of drug groups in terms of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mechanisms of action, clinical effects, fate in the body, indications, contraindications, side effects, adverse effects, interactions, and dosage principles. Knowledge of pharmacotherapy of primary diseases of the 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 xml:space="preserve">cardiovascular, respiratory, nervous, gastrointestinal endocrine, systemic and </w:t>
            </w:r>
            <w:r>
              <w:rPr>
                <w:rFonts w:eastAsia="Calibri"/>
                <w:sz w:val="24"/>
                <w:szCs w:val="24"/>
                <w:lang w:val="en-US"/>
              </w:rPr>
              <w:br/>
              <w:t>sensory organs.</w:t>
            </w:r>
          </w:p>
          <w:p w14:paraId="19E2208B" w14:textId="77777777" w:rsidR="00513B0A" w:rsidRDefault="00513B0A">
            <w:pPr>
              <w:spacing w:after="0" w:line="240" w:lineRule="auto"/>
            </w:pPr>
          </w:p>
          <w:p w14:paraId="7598C39E" w14:textId="77777777" w:rsidR="001D47EA" w:rsidRDefault="001D47EA">
            <w:pPr>
              <w:spacing w:after="0" w:line="240" w:lineRule="auto"/>
            </w:pPr>
          </w:p>
          <w:p w14:paraId="01C80863" w14:textId="77777777" w:rsidR="001D47EA" w:rsidRDefault="001D47EA">
            <w:pPr>
              <w:spacing w:after="0" w:line="240" w:lineRule="auto"/>
            </w:pPr>
          </w:p>
          <w:p w14:paraId="13073756" w14:textId="77777777" w:rsidR="00513B0A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lastRenderedPageBreak/>
              <w:t>DESCRIPTION OF THE LEARNING OUTCOMES OF THE COURSE IN RELATION TO THE DESCRIPTION OF THE CHARACTERISTICS OF THE SECOND LEVEL LEARNING OUTCOMES FOR QUALIFICATIONS AT LEVELS 6-8 OF THE POLISH QUALIFICATION FRAMEWORK IN RELATION TO THE SCIENTIFIC DISCIPLINES AND THE EFFECTS FOR FIELDS OF STUDY:</w:t>
            </w:r>
          </w:p>
          <w:p w14:paraId="16E2929F" w14:textId="77777777" w:rsidR="00513B0A" w:rsidRDefault="00513B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0D1F8FF8" w14:textId="77777777" w:rsidR="00513B0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discipline:</w:t>
            </w:r>
          </w:p>
          <w:p w14:paraId="0EE2C509" w14:textId="77777777" w:rsidR="00513B0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M/NMA_P7S_KO++, M/NMA_P7S_ UW++++, M/NMA_P7S_UW+, M/NMA_P7S_WG++++++++++++++</w:t>
            </w:r>
          </w:p>
          <w:p w14:paraId="2CAD96A1" w14:textId="77777777" w:rsidR="00513B0A" w:rsidRDefault="00513B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A786659" w14:textId="77777777" w:rsidR="00513B0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  <w:lang w:val="en-US"/>
              </w:rPr>
              <w:t>Symbols for outcomes related to the field of study:</w:t>
            </w:r>
          </w:p>
          <w:p w14:paraId="17FB1F3A" w14:textId="77777777" w:rsidR="00513B0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highlight w:val="white"/>
                <w:lang w:val="en-US"/>
              </w:rPr>
              <w:t>K.2.+, K.7.+, C.U8.+, C.U10.+, C.U13.+, E.U22.+, KA7_UW4+, C.W9.+, C.W28.+, C.W29.+, C.W30.+, C.W32.+, C.W33.+, C.W34.+, C.W35.+, C.W36.+, C.W37.+, E.W8.+, E.W27.+, E.W41.+, B.W15.+, B.W1.+</w:t>
            </w:r>
          </w:p>
          <w:p w14:paraId="17E9C512" w14:textId="77777777" w:rsidR="00513B0A" w:rsidRDefault="00513B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7E3A0493" w14:textId="77777777" w:rsidR="00513B0A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LEARNING OUTCOMES (Knowledge, Skills, Social competence):</w:t>
            </w:r>
          </w:p>
          <w:tbl>
            <w:tblPr>
              <w:tblW w:w="8288" w:type="dxa"/>
              <w:tblCellMar>
                <w:top w:w="58" w:type="dxa"/>
                <w:left w:w="29" w:type="dxa"/>
                <w:bottom w:w="58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721"/>
              <w:gridCol w:w="7567"/>
            </w:tblGrid>
            <w:tr w:rsidR="00513B0A" w14:paraId="338DC340" w14:textId="77777777">
              <w:tc>
                <w:tcPr>
                  <w:tcW w:w="721" w:type="dxa"/>
                </w:tcPr>
                <w:p w14:paraId="12CE6EB8" w14:textId="77777777" w:rsidR="00513B0A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K1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147A514D" w14:textId="6EF129AC" w:rsidR="00513B0A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aware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fact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that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numerous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pharmaceuticals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appear</w:t>
                  </w:r>
                  <w:proofErr w:type="spellEnd"/>
                  <w:r>
                    <w:rPr>
                      <w:highlight w:val="white"/>
                    </w:rPr>
                    <w:t xml:space="preserve"> on the market, </w:t>
                  </w:r>
                  <w:proofErr w:type="spellStart"/>
                  <w:r>
                    <w:rPr>
                      <w:highlight w:val="white"/>
                    </w:rPr>
                    <w:t>many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which</w:t>
                  </w:r>
                  <w:proofErr w:type="spellEnd"/>
                  <w:r w:rsidR="001D47EA"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have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uncertain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harmful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effects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understands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that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result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improper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use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hospitalization</w:t>
                  </w:r>
                  <w:proofErr w:type="spellEnd"/>
                  <w:r>
                    <w:rPr>
                      <w:highlight w:val="white"/>
                    </w:rPr>
                    <w:t xml:space="preserve"> of</w:t>
                  </w:r>
                  <w:r w:rsidR="001D47EA"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of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patients</w:t>
                  </w:r>
                  <w:proofErr w:type="spellEnd"/>
                  <w:r>
                    <w:rPr>
                      <w:highlight w:val="white"/>
                    </w:rPr>
                    <w:t xml:space="preserve"> with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complications</w:t>
                  </w:r>
                  <w:proofErr w:type="spellEnd"/>
                  <w:r>
                    <w:rPr>
                      <w:highlight w:val="white"/>
                    </w:rPr>
                    <w:t xml:space="preserve"> and the </w:t>
                  </w:r>
                  <w:proofErr w:type="spellStart"/>
                  <w:r>
                    <w:rPr>
                      <w:highlight w:val="white"/>
                    </w:rPr>
                    <w:t>costs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treating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adverse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reactions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burden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hospital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budgets</w:t>
                  </w:r>
                  <w:proofErr w:type="spellEnd"/>
                  <w:r>
                    <w:rPr>
                      <w:highlight w:val="white"/>
                    </w:rPr>
                    <w:t xml:space="preserve">. </w:t>
                  </w:r>
                  <w:r>
                    <w:rPr>
                      <w:highlight w:val="white"/>
                    </w:rPr>
                    <w:br/>
                  </w:r>
                  <w:proofErr w:type="spellStart"/>
                  <w:r>
                    <w:rPr>
                      <w:highlight w:val="white"/>
                    </w:rPr>
                    <w:t>Uses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objective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sources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information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aware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responsibility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associated</w:t>
                  </w:r>
                  <w:proofErr w:type="spellEnd"/>
                  <w:r>
                    <w:rPr>
                      <w:highlight w:val="white"/>
                    </w:rPr>
                    <w:t xml:space="preserve"> with </w:t>
                  </w:r>
                  <w:proofErr w:type="spellStart"/>
                  <w:r>
                    <w:rPr>
                      <w:highlight w:val="white"/>
                    </w:rPr>
                    <w:t>decisions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made</w:t>
                  </w:r>
                  <w:proofErr w:type="spellEnd"/>
                  <w:r>
                    <w:rPr>
                      <w:highlight w:val="white"/>
                    </w:rPr>
                    <w:t xml:space="preserve"> in the </w:t>
                  </w:r>
                  <w:proofErr w:type="spellStart"/>
                  <w:r>
                    <w:rPr>
                      <w:highlight w:val="white"/>
                    </w:rPr>
                    <w:t>course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professional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activities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including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terms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safety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himself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others</w:t>
                  </w:r>
                  <w:proofErr w:type="spellEnd"/>
                  <w:r>
                    <w:rPr>
                      <w:highlight w:val="white"/>
                    </w:rPr>
                    <w:t xml:space="preserve">. </w:t>
                  </w:r>
                  <w:proofErr w:type="spellStart"/>
                  <w:r>
                    <w:rPr>
                      <w:highlight w:val="white"/>
                    </w:rPr>
                    <w:t>Is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guided</w:t>
                  </w:r>
                  <w:proofErr w:type="spellEnd"/>
                  <w:r>
                    <w:rPr>
                      <w:highlight w:val="white"/>
                    </w:rPr>
                    <w:t xml:space="preserve"> by the </w:t>
                  </w:r>
                  <w:proofErr w:type="spellStart"/>
                  <w:r>
                    <w:rPr>
                      <w:highlight w:val="white"/>
                    </w:rPr>
                    <w:t>welfare</w:t>
                  </w:r>
                  <w:proofErr w:type="spellEnd"/>
                  <w:r>
                    <w:rPr>
                      <w:highlight w:val="white"/>
                    </w:rPr>
                    <w:t xml:space="preserve"> of the </w:t>
                  </w:r>
                  <w:proofErr w:type="spellStart"/>
                  <w:r>
                    <w:rPr>
                      <w:highlight w:val="white"/>
                    </w:rPr>
                    <w:t>patient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  <w:tr w:rsidR="00513B0A" w14:paraId="29901AF7" w14:textId="77777777">
              <w:tc>
                <w:tcPr>
                  <w:tcW w:w="721" w:type="dxa"/>
                </w:tcPr>
                <w:p w14:paraId="608844A4" w14:textId="77777777" w:rsidR="00513B0A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U1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66BE31F9" w14:textId="77777777" w:rsidR="00513B0A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performs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simple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pharmacokinetic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calculations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select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appropriate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doses</w:t>
                  </w:r>
                  <w:proofErr w:type="spellEnd"/>
                  <w:r>
                    <w:rPr>
                      <w:highlight w:val="white"/>
                    </w:rPr>
                    <w:t xml:space="preserve"> to </w:t>
                  </w:r>
                  <w:proofErr w:type="spellStart"/>
                  <w:r>
                    <w:rPr>
                      <w:highlight w:val="white"/>
                    </w:rPr>
                    <w:t>correct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pathological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phenomena</w:t>
                  </w:r>
                  <w:proofErr w:type="spellEnd"/>
                  <w:r>
                    <w:rPr>
                      <w:highlight w:val="white"/>
                    </w:rPr>
                    <w:t xml:space="preserve"> in the body and </w:t>
                  </w:r>
                  <w:proofErr w:type="spellStart"/>
                  <w:r>
                    <w:rPr>
                      <w:highlight w:val="white"/>
                    </w:rPr>
                    <w:t>individual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organs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restores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doses</w:t>
                  </w:r>
                  <w:proofErr w:type="spellEnd"/>
                  <w:r>
                    <w:rPr>
                      <w:highlight w:val="white"/>
                    </w:rPr>
                    <w:t xml:space="preserve"> in </w:t>
                  </w:r>
                  <w:proofErr w:type="spellStart"/>
                  <w:r>
                    <w:rPr>
                      <w:highlight w:val="white"/>
                    </w:rPr>
                    <w:t>pathological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situations</w:t>
                  </w:r>
                  <w:proofErr w:type="spellEnd"/>
                  <w:r>
                    <w:rPr>
                      <w:highlight w:val="white"/>
                    </w:rPr>
                    <w:t xml:space="preserve"> (</w:t>
                  </w:r>
                  <w:proofErr w:type="spellStart"/>
                  <w:r>
                    <w:rPr>
                      <w:highlight w:val="white"/>
                    </w:rPr>
                    <w:t>e.g</w:t>
                  </w:r>
                  <w:proofErr w:type="spellEnd"/>
                  <w:r>
                    <w:rPr>
                      <w:highlight w:val="white"/>
                    </w:rPr>
                    <w:t xml:space="preserve">., </w:t>
                  </w:r>
                  <w:proofErr w:type="spellStart"/>
                  <w:r>
                    <w:rPr>
                      <w:highlight w:val="white"/>
                    </w:rPr>
                    <w:t>hepatic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renal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failure</w:t>
                  </w:r>
                  <w:proofErr w:type="spellEnd"/>
                  <w:r>
                    <w:rPr>
                      <w:highlight w:val="white"/>
                    </w:rPr>
                    <w:t xml:space="preserve">), </w:t>
                  </w:r>
                  <w:proofErr w:type="spellStart"/>
                  <w:r>
                    <w:rPr>
                      <w:highlight w:val="white"/>
                    </w:rPr>
                    <w:t>designs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schemes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rational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pharmacotherapy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prepares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records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all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prescription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forms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medicinal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substances</w:t>
                  </w:r>
                  <w:proofErr w:type="spellEnd"/>
                  <w:r>
                    <w:rPr>
                      <w:highlight w:val="white"/>
                    </w:rPr>
                    <w:t xml:space="preserve">; </w:t>
                  </w:r>
                  <w:proofErr w:type="spellStart"/>
                  <w:r>
                    <w:rPr>
                      <w:highlight w:val="white"/>
                    </w:rPr>
                    <w:t>uses</w:t>
                  </w:r>
                  <w:proofErr w:type="spellEnd"/>
                  <w:r>
                    <w:rPr>
                      <w:highlight w:val="white"/>
                    </w:rPr>
                    <w:t xml:space="preserve"> pharmaceutical </w:t>
                  </w:r>
                  <w:proofErr w:type="spellStart"/>
                  <w:r>
                    <w:rPr>
                      <w:highlight w:val="white"/>
                    </w:rPr>
                    <w:t>guides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databases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medicinal</w:t>
                  </w:r>
                  <w:proofErr w:type="spellEnd"/>
                  <w:r>
                    <w:rPr>
                      <w:highlight w:val="white"/>
                    </w:rPr>
                    <w:t xml:space="preserve"> products, </w:t>
                  </w:r>
                  <w:proofErr w:type="spellStart"/>
                  <w:r>
                    <w:rPr>
                      <w:highlight w:val="white"/>
                    </w:rPr>
                    <w:t>performs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analysis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possible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adverse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reactions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individual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interactions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between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them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propose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individualizing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applicable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therapeutic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guidelines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other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treatment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methods</w:t>
                  </w:r>
                  <w:proofErr w:type="spellEnd"/>
                  <w:r>
                    <w:rPr>
                      <w:highlight w:val="white"/>
                    </w:rPr>
                    <w:t xml:space="preserve"> in the face of </w:t>
                  </w:r>
                  <w:proofErr w:type="spellStart"/>
                  <w:r>
                    <w:rPr>
                      <w:highlight w:val="white"/>
                    </w:rPr>
                    <w:t>ineffectiveness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or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contraindications</w:t>
                  </w:r>
                  <w:proofErr w:type="spellEnd"/>
                  <w:r>
                    <w:rPr>
                      <w:highlight w:val="white"/>
                    </w:rPr>
                    <w:t xml:space="preserve"> to standard </w:t>
                  </w:r>
                  <w:proofErr w:type="spellStart"/>
                  <w:r>
                    <w:rPr>
                      <w:highlight w:val="white"/>
                    </w:rPr>
                    <w:t>therapy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recognize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symptoms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dependence</w:t>
                  </w:r>
                  <w:proofErr w:type="spellEnd"/>
                  <w:r>
                    <w:rPr>
                      <w:highlight w:val="white"/>
                    </w:rPr>
                    <w:t xml:space="preserve"> and </w:t>
                  </w:r>
                  <w:proofErr w:type="spellStart"/>
                  <w:r>
                    <w:rPr>
                      <w:highlight w:val="white"/>
                    </w:rPr>
                    <w:t>propose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therapeutic</w:t>
                  </w:r>
                  <w:proofErr w:type="spellEnd"/>
                  <w:r>
                    <w:rPr>
                      <w:highlight w:val="white"/>
                    </w:rPr>
                    <w:t xml:space="preserve"> management, </w:t>
                  </w:r>
                  <w:proofErr w:type="spellStart"/>
                  <w:r>
                    <w:rPr>
                      <w:highlight w:val="white"/>
                    </w:rPr>
                    <w:t>interpret</w:t>
                  </w:r>
                  <w:proofErr w:type="spellEnd"/>
                  <w:r>
                    <w:rPr>
                      <w:highlight w:val="white"/>
                    </w:rPr>
                    <w:t xml:space="preserve"> pharmaceutical </w:t>
                  </w:r>
                  <w:proofErr w:type="spellStart"/>
                  <w:r>
                    <w:rPr>
                      <w:highlight w:val="white"/>
                    </w:rPr>
                    <w:t>characteristics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medicinal</w:t>
                  </w:r>
                  <w:proofErr w:type="spellEnd"/>
                  <w:r>
                    <w:rPr>
                      <w:highlight w:val="white"/>
                    </w:rPr>
                    <w:t xml:space="preserve"> products and </w:t>
                  </w:r>
                  <w:proofErr w:type="spellStart"/>
                  <w:r>
                    <w:rPr>
                      <w:highlight w:val="white"/>
                    </w:rPr>
                    <w:t>critically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evaluate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advertising</w:t>
                  </w:r>
                  <w:proofErr w:type="spellEnd"/>
                  <w:r>
                    <w:rPr>
                      <w:highlight w:val="white"/>
                    </w:rPr>
                    <w:t xml:space="preserve"> materials on </w:t>
                  </w:r>
                  <w:proofErr w:type="spellStart"/>
                  <w:r>
                    <w:rPr>
                      <w:highlight w:val="white"/>
                    </w:rPr>
                    <w:t>drugs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  <w:tr w:rsidR="00513B0A" w14:paraId="24B9909A" w14:textId="77777777">
              <w:tc>
                <w:tcPr>
                  <w:tcW w:w="721" w:type="dxa"/>
                </w:tcPr>
                <w:p w14:paraId="186732BA" w14:textId="77777777" w:rsidR="00513B0A" w:rsidRDefault="00000000">
                  <w:pPr>
                    <w:spacing w:after="0" w:line="240" w:lineRule="auto"/>
                    <w:jc w:val="both"/>
                  </w:pPr>
                  <w:r>
                    <w:rPr>
                      <w:b/>
                      <w:bCs/>
                      <w:highlight w:val="white"/>
                      <w:u w:val="single"/>
                    </w:rPr>
                    <w:t>W1</w:t>
                  </w:r>
                  <w:r>
                    <w:rPr>
                      <w:highlight w:val="white"/>
                    </w:rPr>
                    <w:t xml:space="preserve"> </w:t>
                  </w:r>
                </w:p>
              </w:tc>
              <w:tc>
                <w:tcPr>
                  <w:tcW w:w="7566" w:type="dxa"/>
                </w:tcPr>
                <w:p w14:paraId="4A11B780" w14:textId="401FBCE4" w:rsidR="00513B0A" w:rsidRDefault="00000000">
                  <w:pPr>
                    <w:spacing w:after="0" w:line="240" w:lineRule="auto"/>
                    <w:jc w:val="both"/>
                  </w:pPr>
                  <w:r>
                    <w:rPr>
                      <w:highlight w:val="white"/>
                    </w:rPr>
                    <w:t xml:space="preserve">The student </w:t>
                  </w:r>
                  <w:proofErr w:type="spellStart"/>
                  <w:r>
                    <w:rPr>
                      <w:highlight w:val="white"/>
                    </w:rPr>
                    <w:t>can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discuss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types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pharmacokinetic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processes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clinical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implications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genetic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alterations</w:t>
                  </w:r>
                  <w:proofErr w:type="spellEnd"/>
                  <w:r>
                    <w:rPr>
                      <w:highlight w:val="white"/>
                    </w:rPr>
                    <w:t xml:space="preserve"> of</w:t>
                  </w:r>
                  <w:r w:rsidR="008E3313"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kinetics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clinical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criteria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types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interactions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benefits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conducting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therapy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r w:rsidR="008E3313"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monitored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factors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determining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occurrence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drug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complications</w:t>
                  </w:r>
                  <w:proofErr w:type="spellEnd"/>
                  <w:r>
                    <w:rPr>
                      <w:highlight w:val="white"/>
                    </w:rPr>
                    <w:t xml:space="preserve">. He </w:t>
                  </w:r>
                  <w:proofErr w:type="spellStart"/>
                  <w:r>
                    <w:rPr>
                      <w:highlight w:val="white"/>
                    </w:rPr>
                    <w:t>knows</w:t>
                  </w:r>
                  <w:proofErr w:type="spellEnd"/>
                  <w:r>
                    <w:rPr>
                      <w:highlight w:val="white"/>
                    </w:rPr>
                    <w:t xml:space="preserve"> the </w:t>
                  </w:r>
                  <w:proofErr w:type="spellStart"/>
                  <w:r>
                    <w:rPr>
                      <w:highlight w:val="white"/>
                    </w:rPr>
                    <w:t>treatment</w:t>
                  </w:r>
                  <w:proofErr w:type="spellEnd"/>
                  <w:r>
                    <w:rPr>
                      <w:highlight w:val="white"/>
                    </w:rPr>
                    <w:t xml:space="preserve"> of</w:t>
                  </w:r>
                  <w:r w:rsidR="008E3313">
                    <w:rPr>
                      <w:highlight w:val="white"/>
                    </w:rPr>
                    <w:t xml:space="preserve"> </w:t>
                  </w:r>
                  <w:proofErr w:type="spellStart"/>
                  <w:r w:rsidR="008E3313">
                    <w:rPr>
                      <w:highlight w:val="white"/>
                    </w:rPr>
                    <w:t>d</w:t>
                  </w:r>
                  <w:r>
                    <w:rPr>
                      <w:highlight w:val="white"/>
                    </w:rPr>
                    <w:t>iseases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including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cardiovascular</w:t>
                  </w:r>
                  <w:proofErr w:type="spellEnd"/>
                  <w:r>
                    <w:rPr>
                      <w:highlight w:val="white"/>
                    </w:rPr>
                    <w:t xml:space="preserve">, respiratory, </w:t>
                  </w:r>
                  <w:proofErr w:type="spellStart"/>
                  <w:r>
                    <w:rPr>
                      <w:highlight w:val="white"/>
                    </w:rPr>
                    <w:t>nervous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gastrointestinal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endocrine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disorders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principles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r>
                    <w:rPr>
                      <w:highlight w:val="white"/>
                    </w:rPr>
                    <w:br/>
                  </w:r>
                  <w:proofErr w:type="spellStart"/>
                  <w:r>
                    <w:rPr>
                      <w:highlight w:val="white"/>
                    </w:rPr>
                    <w:t>of</w:t>
                  </w:r>
                  <w:proofErr w:type="spellEnd"/>
                  <w:r>
                    <w:rPr>
                      <w:highlight w:val="white"/>
                    </w:rPr>
                    <w:t xml:space="preserve"> modern </w:t>
                  </w:r>
                  <w:proofErr w:type="spellStart"/>
                  <w:r>
                    <w:rPr>
                      <w:highlight w:val="white"/>
                    </w:rPr>
                    <w:t>diabetes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therapy</w:t>
                  </w:r>
                  <w:proofErr w:type="spellEnd"/>
                  <w:r>
                    <w:rPr>
                      <w:highlight w:val="white"/>
                    </w:rPr>
                    <w:t xml:space="preserve">, </w:t>
                  </w:r>
                  <w:proofErr w:type="spellStart"/>
                  <w:r>
                    <w:rPr>
                      <w:highlight w:val="white"/>
                    </w:rPr>
                    <w:t>pharmacotherapy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pain</w:t>
                  </w:r>
                  <w:proofErr w:type="spellEnd"/>
                  <w:r>
                    <w:rPr>
                      <w:highlight w:val="white"/>
                    </w:rPr>
                    <w:t xml:space="preserve">, and </w:t>
                  </w:r>
                  <w:proofErr w:type="spellStart"/>
                  <w:r>
                    <w:rPr>
                      <w:highlight w:val="white"/>
                    </w:rPr>
                    <w:t>basics</w:t>
                  </w:r>
                  <w:proofErr w:type="spellEnd"/>
                  <w:r>
                    <w:rPr>
                      <w:highlight w:val="white"/>
                    </w:rPr>
                    <w:t xml:space="preserve"> of </w:t>
                  </w:r>
                  <w:proofErr w:type="spellStart"/>
                  <w:r>
                    <w:rPr>
                      <w:highlight w:val="white"/>
                    </w:rPr>
                    <w:t>antibiotic</w:t>
                  </w:r>
                  <w:proofErr w:type="spellEnd"/>
                  <w:r>
                    <w:rPr>
                      <w:highlight w:val="white"/>
                    </w:rPr>
                    <w:t xml:space="preserve"> </w:t>
                  </w:r>
                  <w:proofErr w:type="spellStart"/>
                  <w:r>
                    <w:rPr>
                      <w:highlight w:val="white"/>
                    </w:rPr>
                    <w:t>treatment</w:t>
                  </w:r>
                  <w:proofErr w:type="spellEnd"/>
                  <w:r>
                    <w:rPr>
                      <w:highlight w:val="white"/>
                    </w:rPr>
                    <w:t>.</w:t>
                  </w:r>
                </w:p>
              </w:tc>
            </w:tr>
          </w:tbl>
          <w:p w14:paraId="7DED3B62" w14:textId="77777777" w:rsidR="00513B0A" w:rsidRDefault="00513B0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110C1DD5" w14:textId="77777777" w:rsidR="00513B0A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TEACHING FORMS AND METHODS: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13B0A" w14:paraId="133B31C8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13857" w14:textId="312E27F8" w:rsidR="00513B0A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-['W1', 'U1', 'K1']-</w:t>
                  </w:r>
                  <w:proofErr w:type="spellStart"/>
                  <w:r>
                    <w:t>Practical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training</w:t>
                  </w:r>
                  <w:proofErr w:type="spellEnd"/>
                </w:p>
              </w:tc>
            </w:tr>
          </w:tbl>
          <w:p w14:paraId="60F186C4" w14:textId="77777777" w:rsidR="00513B0A" w:rsidRDefault="00513B0A">
            <w:pPr>
              <w:spacing w:after="0" w:line="240" w:lineRule="auto"/>
            </w:pPr>
          </w:p>
          <w:p w14:paraId="2CCC077D" w14:textId="77777777" w:rsidR="00513B0A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 AND CONDITIONS OF VERIFYING LEARNING OUTCOMES: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513B0A" w14:paraId="28CE2E2B" w14:textId="77777777">
              <w:tc>
                <w:tcPr>
                  <w:tcW w:w="81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80AAC" w14:textId="77777777" w:rsidR="00513B0A" w:rsidRDefault="00000000">
                  <w:pPr>
                    <w:spacing w:after="0" w:line="240" w:lineRule="auto"/>
                    <w:jc w:val="both"/>
                  </w:pPr>
                  <w:proofErr w:type="spellStart"/>
                  <w:r>
                    <w:t>Classes</w:t>
                  </w:r>
                  <w:proofErr w:type="spellEnd"/>
                  <w:r>
                    <w:t>-(Colloquium test)-['W1', 'U1', 'K1']-Single-choice test.</w:t>
                  </w:r>
                </w:p>
              </w:tc>
            </w:tr>
          </w:tbl>
          <w:p w14:paraId="08CDFE9E" w14:textId="77777777" w:rsidR="00513B0A" w:rsidRDefault="00513B0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1ADA274" w14:textId="77777777" w:rsidR="00513B0A" w:rsidRDefault="0000000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Literature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  <w:tbl>
            <w:tblPr>
              <w:tblW w:w="8284" w:type="dxa"/>
              <w:tblLook w:val="04A0" w:firstRow="1" w:lastRow="0" w:firstColumn="1" w:lastColumn="0" w:noHBand="0" w:noVBand="1"/>
            </w:tblPr>
            <w:tblGrid>
              <w:gridCol w:w="8284"/>
            </w:tblGrid>
            <w:tr w:rsidR="00513B0A" w14:paraId="32458B33" w14:textId="77777777">
              <w:tc>
                <w:tcPr>
                  <w:tcW w:w="8284" w:type="dxa"/>
                </w:tcPr>
                <w:p w14:paraId="5D3E18AD" w14:textId="77777777" w:rsidR="00513B0A" w:rsidRDefault="00000000">
                  <w:pPr>
                    <w:pStyle w:val="TableContents"/>
                  </w:pPr>
                  <w:r>
                    <w:t xml:space="preserve">1.  </w:t>
                  </w:r>
                  <w:r>
                    <w:rPr>
                      <w:b/>
                      <w:bCs/>
                      <w:i/>
                      <w:iCs/>
                    </w:rPr>
                    <w:t>Farmakologia ogólna i kliniczna</w:t>
                  </w:r>
                  <w:r>
                    <w:t xml:space="preserve">, Bertram G. </w:t>
                  </w:r>
                  <w:proofErr w:type="spellStart"/>
                  <w:r>
                    <w:t>Katzung</w:t>
                  </w:r>
                  <w:proofErr w:type="spellEnd"/>
                  <w:r>
                    <w:t xml:space="preserve">,  wyd. </w:t>
                  </w:r>
                  <w:proofErr w:type="spellStart"/>
                  <w:r>
                    <w:t>McGraw</w:t>
                  </w:r>
                  <w:proofErr w:type="spellEnd"/>
                  <w:r>
                    <w:t xml:space="preserve">-Hill </w:t>
                  </w:r>
                  <w:proofErr w:type="spellStart"/>
                  <w:r>
                    <w:t>Medical</w:t>
                  </w:r>
                  <w:proofErr w:type="spellEnd"/>
                  <w:r>
                    <w:t xml:space="preserve">, 2012, Strony: , Tom:1,2  (literatura podstawowa) </w:t>
                  </w:r>
                </w:p>
              </w:tc>
            </w:tr>
          </w:tbl>
          <w:p w14:paraId="30FA0203" w14:textId="77777777" w:rsidR="00513B0A" w:rsidRDefault="00513B0A">
            <w:pPr>
              <w:spacing w:after="0" w:line="240" w:lineRule="auto"/>
              <w:rPr>
                <w:sz w:val="24"/>
                <w:szCs w:val="24"/>
              </w:rPr>
            </w:pPr>
          </w:p>
          <w:p w14:paraId="022C08CE" w14:textId="77777777" w:rsidR="00513B0A" w:rsidRDefault="00513B0A">
            <w:pPr>
              <w:spacing w:after="0" w:line="240" w:lineRule="auto"/>
              <w:rPr>
                <w:sz w:val="24"/>
                <w:szCs w:val="24"/>
              </w:rPr>
            </w:pPr>
          </w:p>
          <w:p w14:paraId="6E5A86E6" w14:textId="77777777" w:rsidR="00513B0A" w:rsidRDefault="00513B0A">
            <w:pPr>
              <w:spacing w:after="0" w:line="240" w:lineRule="auto"/>
              <w:rPr>
                <w:sz w:val="24"/>
                <w:szCs w:val="24"/>
              </w:rPr>
            </w:pPr>
          </w:p>
          <w:p w14:paraId="21F60B03" w14:textId="77777777" w:rsidR="00513B0A" w:rsidRDefault="00513B0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77113A65" w14:textId="77777777" w:rsidR="00513B0A" w:rsidRDefault="00513B0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513B0A" w14:paraId="624451E1" w14:textId="77777777">
              <w:trPr>
                <w:trHeight w:val="3513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AFA1965" w14:textId="2F5B9888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Legal acts specifying learning outcomes: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r w:rsidR="008E3313">
                    <w:rPr>
                      <w:sz w:val="16"/>
                      <w:szCs w:val="16"/>
                      <w:lang w:val="en-US"/>
                    </w:rPr>
                    <w:t>672/2020</w:t>
                  </w:r>
                </w:p>
                <w:p w14:paraId="17AD1654" w14:textId="78470849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of the course: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E3313">
                    <w:rPr>
                      <w:b/>
                      <w:bCs/>
                      <w:sz w:val="16"/>
                      <w:szCs w:val="16"/>
                    </w:rPr>
                    <w:t>obligatory</w:t>
                  </w:r>
                  <w:proofErr w:type="spellEnd"/>
                </w:p>
                <w:p w14:paraId="663E57E0" w14:textId="77777777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Group of courses:</w:t>
                  </w:r>
                </w:p>
                <w:p w14:paraId="00BE1188" w14:textId="77777777" w:rsidR="00513B0A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Discipline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Medical Sciences</w:t>
                  </w:r>
                </w:p>
                <w:p w14:paraId="16B34A20" w14:textId="77777777" w:rsidR="00513B0A" w:rsidRDefault="00513B0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772F7E8C" w14:textId="691E3F32" w:rsidR="00513B0A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Program:  </w:t>
                  </w:r>
                  <w:proofErr w:type="spellStart"/>
                  <w:r w:rsidR="008E3313">
                    <w:rPr>
                      <w:b/>
                      <w:bCs/>
                      <w:sz w:val="16"/>
                      <w:szCs w:val="16"/>
                    </w:rPr>
                    <w:t>medicine</w:t>
                  </w:r>
                  <w:proofErr w:type="spellEnd"/>
                </w:p>
                <w:p w14:paraId="7416ACCA" w14:textId="7EFF10FC" w:rsidR="00513B0A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Form of studies:</w:t>
                  </w:r>
                  <w:r w:rsidR="008E3313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FULL-TIME</w:t>
                  </w:r>
                </w:p>
                <w:p w14:paraId="24EFC795" w14:textId="03576925" w:rsidR="00513B0A" w:rsidRDefault="00000000">
                  <w:pPr>
                    <w:spacing w:after="0" w:line="240" w:lineRule="auto"/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Level of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</w:rPr>
                    <w:t>studies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</w:rPr>
                    <w:t xml:space="preserve">: </w:t>
                  </w:r>
                  <w:r w:rsidR="008E3313">
                    <w:rPr>
                      <w:b/>
                      <w:bCs/>
                      <w:sz w:val="16"/>
                      <w:szCs w:val="16"/>
                    </w:rPr>
                    <w:t xml:space="preserve">uniform </w:t>
                  </w:r>
                  <w:proofErr w:type="spellStart"/>
                  <w:r w:rsidR="008E3313">
                    <w:rPr>
                      <w:b/>
                      <w:bCs/>
                      <w:sz w:val="16"/>
                      <w:szCs w:val="16"/>
                    </w:rPr>
                    <w:t>master’s</w:t>
                  </w:r>
                  <w:proofErr w:type="spellEnd"/>
                  <w:r w:rsidR="008E3313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8E3313">
                    <w:rPr>
                      <w:b/>
                      <w:bCs/>
                      <w:sz w:val="16"/>
                      <w:szCs w:val="16"/>
                    </w:rPr>
                    <w:t>studies</w:t>
                  </w:r>
                  <w:proofErr w:type="spellEnd"/>
                </w:p>
                <w:p w14:paraId="1DC85EE5" w14:textId="77777777" w:rsidR="00513B0A" w:rsidRDefault="00513B0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2AED40C6" w14:textId="77777777" w:rsidR="00513B0A" w:rsidRDefault="00513B0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  <w:p w14:paraId="6ADAADA4" w14:textId="77777777" w:rsidR="00513B0A" w:rsidRDefault="00513B0A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20614C1" w14:textId="77777777" w:rsidR="00513B0A" w:rsidRDefault="00513B0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513B0A" w14:paraId="6D8B09F7" w14:textId="77777777">
              <w:trPr>
                <w:trHeight w:val="1625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E571F28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1F5322DE" w14:textId="77777777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Introductory subject: </w:t>
                  </w:r>
                  <w:r>
                    <w:rPr>
                      <w:sz w:val="16"/>
                      <w:szCs w:val="16"/>
                      <w:lang w:val="en-US"/>
                    </w:rPr>
                    <w:t>General Pharmacology  Toxicology</w:t>
                  </w:r>
                </w:p>
                <w:p w14:paraId="536D5053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3AF6A67" w14:textId="77777777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Prerequisites: </w:t>
                  </w:r>
                  <w:r>
                    <w:rPr>
                      <w:sz w:val="16"/>
                      <w:szCs w:val="16"/>
                      <w:lang w:val="en-US"/>
                    </w:rPr>
                    <w:t>Physiology, Biochemistry and knowledge of pharmacology and toxicology</w:t>
                  </w:r>
                </w:p>
                <w:p w14:paraId="1B91BAA0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40B1515C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A0A36E1" w14:textId="77777777" w:rsidR="00513B0A" w:rsidRDefault="00513B0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88"/>
            </w:tblGrid>
            <w:tr w:rsidR="00513B0A" w14:paraId="64319FDA" w14:textId="77777777">
              <w:trPr>
                <w:trHeight w:val="988"/>
              </w:trPr>
              <w:tc>
                <w:tcPr>
                  <w:tcW w:w="2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4E809D0" w14:textId="77777777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Coordinators:</w:t>
                  </w:r>
                </w:p>
                <w:p w14:paraId="14CD539F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240DB32F" w14:textId="77777777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Krzysztof Nosek, </w:t>
                  </w:r>
                </w:p>
                <w:p w14:paraId="3C9FE34C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  <w:p w14:paraId="5CDFB08D" w14:textId="77777777" w:rsidR="00513B0A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Łukasz Smyk, lukasz.smyk@uwm.edu.pl</w:t>
                  </w:r>
                </w:p>
                <w:p w14:paraId="0C84F82D" w14:textId="77777777" w:rsidR="00513B0A" w:rsidRDefault="00513B0A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ECE4F4D" w14:textId="77777777" w:rsidR="00513B0A" w:rsidRDefault="00513B0A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p w14:paraId="2BC52666" w14:textId="77777777" w:rsidR="00513B0A" w:rsidRDefault="00513B0A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3D10F71" w14:textId="77777777" w:rsidR="00513B0A" w:rsidRDefault="00513B0A">
      <w:pPr>
        <w:rPr>
          <w:sz w:val="28"/>
          <w:szCs w:val="28"/>
          <w:lang w:val="en-US"/>
        </w:rPr>
      </w:pPr>
    </w:p>
    <w:p w14:paraId="664A57D6" w14:textId="77777777" w:rsidR="00513B0A" w:rsidRDefault="00513B0A">
      <w:pPr>
        <w:rPr>
          <w:sz w:val="28"/>
          <w:szCs w:val="28"/>
          <w:lang w:val="en-US"/>
        </w:rPr>
        <w:sectPr w:rsidR="00513B0A">
          <w:pgSz w:w="11906" w:h="16838"/>
          <w:pgMar w:top="284" w:right="284" w:bottom="284" w:left="284" w:header="0" w:footer="0" w:gutter="0"/>
          <w:cols w:space="708"/>
          <w:formProt w:val="0"/>
          <w:docGrid w:linePitch="360" w:charSpace="4096"/>
        </w:sectPr>
      </w:pP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513B0A" w14:paraId="77E1BC7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189B43" w14:textId="77777777" w:rsidR="00513B0A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anchor distT="360045" distB="360045" distL="114300" distR="114300" simplePos="0" relativeHeight="3" behindDoc="0" locked="0" layoutInCell="1" allowOverlap="1" wp14:anchorId="484B0BCC" wp14:editId="021063C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00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4409301B" w14:textId="77777777" w:rsidR="00513B0A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UNIVERSITY OF WARMIA AND MAZURY IN OLSZTYN</w:t>
            </w:r>
          </w:p>
          <w:p w14:paraId="2F8762B0" w14:textId="77777777" w:rsidR="00513B0A" w:rsidRDefault="00513B0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B0A" w14:paraId="7A5C474B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085330" w14:textId="77777777" w:rsidR="00513B0A" w:rsidRDefault="00513B0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C6C1B33" w14:textId="77777777" w:rsidR="00513B0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Detailed description of ECTS credits awarded - part B</w:t>
            </w:r>
          </w:p>
        </w:tc>
      </w:tr>
      <w:tr w:rsidR="00513B0A" w14:paraId="77C3ADE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1280B4C" w14:textId="77777777" w:rsidR="00513B0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48SJ-CLP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846309C" w14:textId="77777777" w:rsidR="00513B0A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Clinical Pharmacology</w:t>
            </w:r>
          </w:p>
        </w:tc>
      </w:tr>
      <w:tr w:rsidR="00513B0A" w14:paraId="4C9BE127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F28F72" w14:textId="77777777" w:rsidR="00513B0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7C75C1E1" w14:textId="77777777" w:rsidR="00513B0A" w:rsidRDefault="00513B0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13B0A" w14:paraId="585B912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197E4C" w14:textId="77777777" w:rsidR="00513B0A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ECTS: 2.00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540ED704" w14:textId="77777777" w:rsidR="00513B0A" w:rsidRDefault="00513B0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4BDBE001" w14:textId="77777777" w:rsidR="00513B0A" w:rsidRDefault="00513B0A"/>
    <w:p w14:paraId="4D2D5C9B" w14:textId="77777777" w:rsidR="00513B0A" w:rsidRDefault="00000000">
      <w:pPr>
        <w:rPr>
          <w:lang w:val="en-US"/>
        </w:rPr>
      </w:pPr>
      <w:r>
        <w:rPr>
          <w:lang w:val="en-US"/>
        </w:rPr>
        <w:t>The number of ECTS credits awarded consists of:</w:t>
      </w:r>
    </w:p>
    <w:p w14:paraId="604682C5" w14:textId="77777777" w:rsidR="00513B0A" w:rsidRDefault="00000000">
      <w:pPr>
        <w:rPr>
          <w:lang w:val="en-US"/>
        </w:rPr>
      </w:pPr>
      <w:r>
        <w:rPr>
          <w:lang w:val="en-US"/>
        </w:rPr>
        <w:t>1. Contact hours with the academic teacher:</w:t>
      </w:r>
    </w:p>
    <w:tbl>
      <w:tblPr>
        <w:tblStyle w:val="Tabela-Siatka"/>
        <w:tblW w:w="11334" w:type="dxa"/>
        <w:tblLook w:val="04A0" w:firstRow="1" w:lastRow="0" w:firstColumn="1" w:lastColumn="0" w:noHBand="0" w:noVBand="1"/>
      </w:tblPr>
      <w:tblGrid>
        <w:gridCol w:w="8729"/>
        <w:gridCol w:w="2605"/>
      </w:tblGrid>
      <w:tr w:rsidR="00513B0A" w14:paraId="266C6371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39EF4" w14:textId="77777777" w:rsidR="00513B0A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participation in</w:t>
            </w:r>
            <w:r>
              <w:t xml:space="preserve">: 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B2E2" w14:textId="77777777" w:rsidR="00513B0A" w:rsidRDefault="00000000">
            <w:pPr>
              <w:spacing w:after="0" w:line="240" w:lineRule="auto"/>
              <w:jc w:val="right"/>
            </w:pPr>
            <w:r>
              <w:t>30 h</w:t>
            </w:r>
          </w:p>
        </w:tc>
      </w:tr>
      <w:tr w:rsidR="00513B0A" w14:paraId="0A68B15E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A9A3" w14:textId="77777777" w:rsidR="00513B0A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consultation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BA5E8" w14:textId="77777777" w:rsidR="00513B0A" w:rsidRDefault="00000000">
            <w:pPr>
              <w:spacing w:after="0" w:line="240" w:lineRule="auto"/>
              <w:jc w:val="right"/>
            </w:pPr>
            <w:r>
              <w:t>2 h</w:t>
            </w:r>
          </w:p>
        </w:tc>
      </w:tr>
      <w:tr w:rsidR="00513B0A" w14:paraId="07D06C06" w14:textId="77777777">
        <w:tc>
          <w:tcPr>
            <w:tcW w:w="8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90ED4" w14:textId="77777777" w:rsidR="00513B0A" w:rsidRDefault="00513B0A">
            <w:pPr>
              <w:spacing w:after="0" w:line="240" w:lineRule="auto"/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AD73E" w14:textId="77777777" w:rsidR="00513B0A" w:rsidRDefault="00000000">
            <w:pPr>
              <w:spacing w:after="0" w:line="240" w:lineRule="auto"/>
              <w:jc w:val="right"/>
            </w:pPr>
            <w:r>
              <w:t>Total: 32 h</w:t>
            </w:r>
          </w:p>
        </w:tc>
      </w:tr>
    </w:tbl>
    <w:p w14:paraId="61CCD774" w14:textId="77777777" w:rsidR="00513B0A" w:rsidRDefault="00513B0A">
      <w:pPr>
        <w:jc w:val="right"/>
      </w:pPr>
    </w:p>
    <w:p w14:paraId="0A725C9A" w14:textId="77777777" w:rsidR="00513B0A" w:rsidRDefault="00000000">
      <w:r>
        <w:t xml:space="preserve">2. </w:t>
      </w:r>
      <w:r>
        <w:rPr>
          <w:lang w:val="en-US"/>
        </w:rPr>
        <w:t>Independent work of a student:</w:t>
      </w:r>
    </w:p>
    <w:tbl>
      <w:tblPr>
        <w:tblStyle w:val="Tabela-Siatka"/>
        <w:tblW w:w="11333" w:type="dxa"/>
        <w:tblLook w:val="04A0" w:firstRow="1" w:lastRow="0" w:firstColumn="1" w:lastColumn="0" w:noHBand="0" w:noVBand="1"/>
      </w:tblPr>
      <w:tblGrid>
        <w:gridCol w:w="8719"/>
        <w:gridCol w:w="2614"/>
      </w:tblGrid>
      <w:tr w:rsidR="00513B0A" w14:paraId="4A9985B6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60574328" w14:textId="77777777" w:rsidR="00513B0A" w:rsidRDefault="00000000">
            <w:pPr>
              <w:spacing w:after="0" w:line="360" w:lineRule="auto"/>
            </w:pPr>
            <w:proofErr w:type="spellStart"/>
            <w:r>
              <w:t>conducting</w:t>
            </w:r>
            <w:proofErr w:type="spellEnd"/>
            <w:r>
              <w:t xml:space="preserve"> a </w:t>
            </w:r>
            <w:proofErr w:type="spellStart"/>
            <w:r>
              <w:t>pharmacological</w:t>
            </w:r>
            <w:proofErr w:type="spellEnd"/>
            <w:r>
              <w:t xml:space="preserve"> </w:t>
            </w:r>
            <w:proofErr w:type="spellStart"/>
            <w:r>
              <w:t>consultation</w:t>
            </w:r>
            <w:proofErr w:type="spellEnd"/>
            <w:r>
              <w:t xml:space="preserve"> </w:t>
            </w:r>
            <w:proofErr w:type="spellStart"/>
            <w:r>
              <w:t>based</w:t>
            </w:r>
            <w:proofErr w:type="spellEnd"/>
            <w:r>
              <w:t xml:space="preserve"> on the </w:t>
            </w:r>
            <w:proofErr w:type="spellStart"/>
            <w:r>
              <w:t>presented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>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EB82CC0" w14:textId="77777777" w:rsidR="00513B0A" w:rsidRDefault="00000000">
            <w:pPr>
              <w:spacing w:after="0" w:line="360" w:lineRule="auto"/>
              <w:jc w:val="right"/>
            </w:pPr>
            <w:r>
              <w:t>2.00 h</w:t>
            </w:r>
          </w:p>
        </w:tc>
      </w:tr>
      <w:tr w:rsidR="00513B0A" w14:paraId="5B24C26A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7EAB6749" w14:textId="77777777" w:rsidR="00513B0A" w:rsidRDefault="00000000">
            <w:pPr>
              <w:spacing w:after="0" w:line="360" w:lineRule="auto"/>
            </w:pPr>
            <w:proofErr w:type="spellStart"/>
            <w:r>
              <w:t>familiarizing</w:t>
            </w:r>
            <w:proofErr w:type="spellEnd"/>
            <w:r>
              <w:t xml:space="preserve"> </w:t>
            </w:r>
            <w:proofErr w:type="spellStart"/>
            <w:r>
              <w:t>yourself</w:t>
            </w:r>
            <w:proofErr w:type="spellEnd"/>
            <w:r>
              <w:t xml:space="preserve"> with the </w:t>
            </w:r>
            <w:proofErr w:type="spellStart"/>
            <w:r>
              <w:t>teaching</w:t>
            </w:r>
            <w:proofErr w:type="spellEnd"/>
            <w:r>
              <w:t xml:space="preserve"> materials </w:t>
            </w:r>
            <w:proofErr w:type="spellStart"/>
            <w:r>
              <w:t>provided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classes</w:t>
            </w:r>
            <w:proofErr w:type="spellEnd"/>
            <w:r>
              <w:t>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0A6695D" w14:textId="77777777" w:rsidR="00513B0A" w:rsidRDefault="00000000">
            <w:pPr>
              <w:spacing w:after="0" w:line="360" w:lineRule="auto"/>
              <w:jc w:val="right"/>
            </w:pPr>
            <w:r>
              <w:t>10.00 h</w:t>
            </w:r>
          </w:p>
        </w:tc>
      </w:tr>
      <w:tr w:rsidR="00513B0A" w14:paraId="0C520D19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C434E1A" w14:textId="77777777" w:rsidR="00513B0A" w:rsidRDefault="00000000">
            <w:pPr>
              <w:spacing w:after="0" w:line="360" w:lineRule="auto"/>
            </w:pPr>
            <w:proofErr w:type="spellStart"/>
            <w:r>
              <w:t>describing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 xml:space="preserve"> </w:t>
            </w:r>
            <w:proofErr w:type="spellStart"/>
            <w:r>
              <w:t>predictable</w:t>
            </w:r>
            <w:proofErr w:type="spellEnd"/>
            <w:r>
              <w:t xml:space="preserve"> </w:t>
            </w:r>
            <w:proofErr w:type="spellStart"/>
            <w:r>
              <w:t>drug</w:t>
            </w:r>
            <w:proofErr w:type="spellEnd"/>
            <w:r>
              <w:t xml:space="preserve"> </w:t>
            </w:r>
            <w:proofErr w:type="spellStart"/>
            <w:r>
              <w:t>interactions</w:t>
            </w:r>
            <w:proofErr w:type="spellEnd"/>
            <w:r>
              <w:t xml:space="preserve"> - </w:t>
            </w:r>
            <w:proofErr w:type="spellStart"/>
            <w:r>
              <w:t>practice</w:t>
            </w:r>
            <w:proofErr w:type="spellEnd"/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2D17FD02" w14:textId="77777777" w:rsidR="00513B0A" w:rsidRDefault="00000000">
            <w:pPr>
              <w:spacing w:after="0" w:line="360" w:lineRule="auto"/>
              <w:jc w:val="right"/>
            </w:pPr>
            <w:r>
              <w:t>2.00 h</w:t>
            </w:r>
          </w:p>
        </w:tc>
      </w:tr>
      <w:tr w:rsidR="00513B0A" w14:paraId="639D7ABD" w14:textId="77777777"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42CD239E" w14:textId="77777777" w:rsidR="00513B0A" w:rsidRDefault="00000000">
            <w:pPr>
              <w:spacing w:after="0" w:line="360" w:lineRule="auto"/>
            </w:pPr>
            <w:proofErr w:type="spellStart"/>
            <w:r>
              <w:t>preparing</w:t>
            </w:r>
            <w:proofErr w:type="spellEnd"/>
            <w:r>
              <w:t xml:space="preserve"> a </w:t>
            </w:r>
            <w:proofErr w:type="spellStart"/>
            <w:r>
              <w:t>presentation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presenting</w:t>
            </w:r>
            <w:proofErr w:type="spellEnd"/>
            <w:r>
              <w:t xml:space="preserve"> a </w:t>
            </w:r>
            <w:proofErr w:type="spellStart"/>
            <w:r>
              <w:t>summary</w:t>
            </w:r>
            <w:proofErr w:type="spellEnd"/>
            <w:r>
              <w:t xml:space="preserve"> of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on a </w:t>
            </w:r>
            <w:proofErr w:type="spellStart"/>
            <w:r>
              <w:t>given</w:t>
            </w:r>
            <w:proofErr w:type="spellEnd"/>
            <w:r>
              <w:t xml:space="preserve"> </w:t>
            </w:r>
            <w:proofErr w:type="spellStart"/>
            <w:r>
              <w:t>topic</w:t>
            </w:r>
            <w:proofErr w:type="spellEnd"/>
            <w:r>
              <w:t xml:space="preserve"> to the </w:t>
            </w:r>
            <w:proofErr w:type="spellStart"/>
            <w:r>
              <w:t>class</w:t>
            </w:r>
            <w:proofErr w:type="spellEnd"/>
            <w:r>
              <w:t>.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52DC2C54" w14:textId="77777777" w:rsidR="00513B0A" w:rsidRDefault="00000000">
            <w:pPr>
              <w:spacing w:after="0" w:line="360" w:lineRule="auto"/>
              <w:jc w:val="right"/>
            </w:pPr>
            <w:r>
              <w:t>4.00 h</w:t>
            </w:r>
          </w:p>
        </w:tc>
      </w:tr>
      <w:tr w:rsidR="00513B0A" w14:paraId="5124984F" w14:textId="77777777">
        <w:trPr>
          <w:trHeight w:val="313"/>
        </w:trPr>
        <w:tc>
          <w:tcPr>
            <w:tcW w:w="8718" w:type="dxa"/>
            <w:tcBorders>
              <w:top w:val="nil"/>
              <w:left w:val="nil"/>
              <w:bottom w:val="nil"/>
              <w:right w:val="nil"/>
            </w:tcBorders>
          </w:tcPr>
          <w:p w14:paraId="2B7A97E7" w14:textId="77777777" w:rsidR="00513B0A" w:rsidRDefault="00513B0A">
            <w:pPr>
              <w:spacing w:after="0" w:line="240" w:lineRule="auto"/>
            </w:pP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19223A55" w14:textId="77777777" w:rsidR="00513B0A" w:rsidRDefault="00000000">
            <w:pPr>
              <w:spacing w:after="0" w:line="240" w:lineRule="auto"/>
              <w:jc w:val="right"/>
            </w:pPr>
            <w:r>
              <w:t>Total: 18.00 h</w:t>
            </w:r>
          </w:p>
        </w:tc>
      </w:tr>
    </w:tbl>
    <w:p w14:paraId="03F3E8D8" w14:textId="77777777" w:rsidR="00513B0A" w:rsidRDefault="00513B0A"/>
    <w:p w14:paraId="3F38474A" w14:textId="77777777" w:rsidR="00513B0A" w:rsidRDefault="00513B0A">
      <w:pPr>
        <w:rPr>
          <w:b/>
          <w:bCs/>
          <w:color w:val="C9211E"/>
        </w:rPr>
      </w:pPr>
    </w:p>
    <w:p w14:paraId="6D13AAC9" w14:textId="77777777" w:rsidR="00513B0A" w:rsidRDefault="00000000">
      <w:pPr>
        <w:jc w:val="right"/>
      </w:pPr>
      <w:r>
        <w:t>Total (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+ independent </w:t>
      </w:r>
      <w:proofErr w:type="spellStart"/>
      <w:r>
        <w:t>work</w:t>
      </w:r>
      <w:proofErr w:type="spellEnd"/>
      <w:r>
        <w:t xml:space="preserve"> of a student): 50.00 h</w:t>
      </w:r>
    </w:p>
    <w:p w14:paraId="268BD71C" w14:textId="77777777" w:rsidR="00513B0A" w:rsidRDefault="00513B0A">
      <w:pPr>
        <w:jc w:val="right"/>
      </w:pPr>
    </w:p>
    <w:p w14:paraId="5DC80AD6" w14:textId="77777777" w:rsidR="00513B0A" w:rsidRDefault="00513B0A">
      <w:pPr>
        <w:jc w:val="right"/>
      </w:pPr>
    </w:p>
    <w:p w14:paraId="5E54A063" w14:textId="77777777" w:rsidR="00513B0A" w:rsidRDefault="00513B0A"/>
    <w:p w14:paraId="6F99DE56" w14:textId="77777777" w:rsidR="00513B0A" w:rsidRDefault="00000000">
      <w:pPr>
        <w:pStyle w:val="Bezodstpw"/>
      </w:pPr>
      <w:r>
        <w:t xml:space="preserve">1 ECTS </w:t>
      </w:r>
      <w:proofErr w:type="spellStart"/>
      <w:r>
        <w:t>credit</w:t>
      </w:r>
      <w:proofErr w:type="spellEnd"/>
      <w:r>
        <w:t xml:space="preserve"> = 25-30 h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student’s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number</w:t>
      </w:r>
      <w:proofErr w:type="spellEnd"/>
      <w:r>
        <w:t xml:space="preserve"> of ECTS, </w:t>
      </w:r>
    </w:p>
    <w:p w14:paraId="7CF38A6A" w14:textId="77777777" w:rsidR="00513B0A" w:rsidRDefault="00000000">
      <w:r>
        <w:t xml:space="preserve">ECTS </w:t>
      </w:r>
      <w:proofErr w:type="spellStart"/>
      <w:r>
        <w:t>Points</w:t>
      </w:r>
      <w:proofErr w:type="spellEnd"/>
      <w:r>
        <w:t xml:space="preserve"> = 50.00 h :  25 h/ECTS = </w:t>
      </w:r>
      <w:r>
        <w:rPr>
          <w:b/>
          <w:bCs/>
        </w:rPr>
        <w:t>2.00</w:t>
      </w:r>
      <w:r>
        <w:t xml:space="preserve"> ECTS </w:t>
      </w:r>
    </w:p>
    <w:p w14:paraId="26120A68" w14:textId="77777777" w:rsidR="00513B0A" w:rsidRDefault="00000000">
      <w:pPr>
        <w:rPr>
          <w:b/>
          <w:bCs/>
        </w:rPr>
      </w:pPr>
      <w:proofErr w:type="spellStart"/>
      <w:r>
        <w:t>Average</w:t>
      </w:r>
      <w:proofErr w:type="spellEnd"/>
      <w:r>
        <w:t>: 2.00 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513B0A" w14:paraId="7B25BC74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6020A" w14:textId="77777777" w:rsidR="00513B0A" w:rsidRDefault="00000000">
            <w:pPr>
              <w:spacing w:after="0" w:line="240" w:lineRule="auto"/>
            </w:pPr>
            <w:r>
              <w:t xml:space="preserve">- </w:t>
            </w:r>
            <w:r>
              <w:rPr>
                <w:lang w:val="en-US"/>
              </w:rPr>
              <w:t>including the number of ECTS credits for contact hours with the direct participation of an academic teacher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8ED55" w14:textId="77777777" w:rsidR="00513B0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 ECTS</w:t>
            </w:r>
          </w:p>
        </w:tc>
      </w:tr>
      <w:tr w:rsidR="00513B0A" w14:paraId="5486ACBD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BA187" w14:textId="77777777" w:rsidR="00513B0A" w:rsidRDefault="00000000">
            <w:pPr>
              <w:spacing w:after="0" w:line="240" w:lineRule="auto"/>
            </w:pPr>
            <w:r>
              <w:t xml:space="preserve">-  </w:t>
            </w:r>
            <w:r>
              <w:rPr>
                <w:lang w:val="en-US"/>
              </w:rPr>
              <w:t>including the number of ECTS credits for hours of independent work of a student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ADC1" w14:textId="77777777" w:rsidR="00513B0A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ECTS</w:t>
            </w:r>
          </w:p>
        </w:tc>
      </w:tr>
    </w:tbl>
    <w:p w14:paraId="4D9DB084" w14:textId="77777777" w:rsidR="00513B0A" w:rsidRDefault="00513B0A"/>
    <w:sectPr w:rsidR="00513B0A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0A"/>
    <w:rsid w:val="00197385"/>
    <w:rsid w:val="001D47EA"/>
    <w:rsid w:val="00513B0A"/>
    <w:rsid w:val="008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18F6"/>
  <w15:docId w15:val="{9BE93408-2A39-44A9-96F6-7B0035FC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Agnieszka Jurewicz</cp:lastModifiedBy>
  <cp:revision>3</cp:revision>
  <dcterms:created xsi:type="dcterms:W3CDTF">2025-04-28T12:02:00Z</dcterms:created>
  <dcterms:modified xsi:type="dcterms:W3CDTF">2025-04-28T12:03:00Z</dcterms:modified>
  <dc:identifier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