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025B" w14:textId="009E3837" w:rsidR="00805001" w:rsidRPr="00F140E0" w:rsidRDefault="00805001" w:rsidP="008050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ge34R_mcid3"/>
      <w:bookmarkEnd w:id="0"/>
      <w:r w:rsidRPr="00F140E0">
        <w:rPr>
          <w:rFonts w:ascii="Times New Roman" w:hAnsi="Times New Roman" w:cs="Times New Roman"/>
          <w:sz w:val="22"/>
          <w:szCs w:val="22"/>
        </w:rPr>
        <w:t>Uniwersytet Warmińsko-Mazurski w Olsztynie</w:t>
      </w:r>
      <w:bookmarkStart w:id="1" w:name="page34R_mcid4"/>
      <w:bookmarkEnd w:id="1"/>
      <w:r w:rsidRPr="00F140E0">
        <w:rPr>
          <w:rFonts w:ascii="Times New Roman" w:hAnsi="Times New Roman" w:cs="Times New Roman"/>
          <w:sz w:val="22"/>
          <w:szCs w:val="22"/>
        </w:rPr>
        <w:br/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Wydział Lekarski</w:t>
      </w:r>
    </w:p>
    <w:p w14:paraId="39BD2CDC" w14:textId="4BC8EB83" w:rsidR="00805001" w:rsidRPr="00F140E0" w:rsidRDefault="00805001" w:rsidP="008050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ge34R_mcid7"/>
      <w:bookmarkEnd w:id="2"/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REGULAMIN ZAJĘĆ Z </w:t>
      </w:r>
      <w:bookmarkStart w:id="3" w:name="page34R_mcid8"/>
      <w:bookmarkEnd w:id="3"/>
      <w:r w:rsidRPr="00F140E0">
        <w:rPr>
          <w:rFonts w:ascii="Times New Roman" w:hAnsi="Times New Roman" w:cs="Times New Roman"/>
          <w:b/>
          <w:bCs/>
          <w:sz w:val="22"/>
          <w:szCs w:val="22"/>
        </w:rPr>
        <w:t>PRZEDMIOTU FARMAKOLOGIA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KLINICZNA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br/>
        <w:t xml:space="preserve">dla studentów Kierunku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Lekarskiego 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 ROK </w:t>
      </w:r>
      <w:r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, semestr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X,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Wydziału Lekarskiego 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140E0">
        <w:rPr>
          <w:rStyle w:val="Mocnowyrniony"/>
          <w:rFonts w:ascii="Times New Roman" w:hAnsi="Times New Roman" w:cs="Times New Roman"/>
          <w:sz w:val="22"/>
          <w:szCs w:val="22"/>
        </w:rPr>
        <w:t>Collegium Medicum Uniwersytetu Warmińsko – Mazurskiego w Olsztynie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96EB88F" w14:textId="77777777" w:rsidR="00805001" w:rsidRPr="00F140E0" w:rsidRDefault="00805001" w:rsidP="008050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AB081D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ge3R_mcid7"/>
      <w:bookmarkEnd w:id="4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 Informacje ogólne</w:t>
      </w:r>
    </w:p>
    <w:p w14:paraId="4C73EF07" w14:textId="75FFD4F5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1.1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Zajęcia realizowane są przez Katedrę Farmakologii i Toksykologii Wydziału Lekarskiego UWM.</w:t>
      </w:r>
      <w:bookmarkStart w:id="5" w:name="page3R_mcid8"/>
      <w:bookmarkEnd w:id="5"/>
    </w:p>
    <w:p w14:paraId="16A5AA79" w14:textId="77777777" w:rsidR="00805001" w:rsidRPr="00805001" w:rsidRDefault="00805001" w:rsidP="00805001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1.2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Pracownicy odpowiedzialni za realizację przedmiotu:</w:t>
      </w:r>
      <w:bookmarkStart w:id="6" w:name="page3R_mcid9"/>
      <w:bookmarkEnd w:id="6"/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 xml:space="preserve">a. Kierownik Katedry – </w:t>
      </w:r>
      <w:r w:rsidRPr="0080500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dr hab. n. med. Michał S. Majewski, prof. UWM; </w:t>
      </w:r>
    </w:p>
    <w:p w14:paraId="6C89B002" w14:textId="77777777" w:rsidR="00805001" w:rsidRPr="00805001" w:rsidRDefault="00805001" w:rsidP="00805001">
      <w:pPr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b. Koordynator Przedmiotu </w:t>
      </w:r>
      <w:r w:rsidRPr="0080500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– dr </w:t>
      </w:r>
      <w:bookmarkStart w:id="7" w:name="page3R_mcid11"/>
      <w:bookmarkEnd w:id="7"/>
      <w:r w:rsidRPr="00805001">
        <w:rPr>
          <w:rFonts w:ascii="Times New Roman" w:eastAsia="Times New Roman" w:hAnsi="Times New Roman" w:cs="Times New Roman"/>
          <w:b/>
          <w:bCs/>
          <w:sz w:val="22"/>
          <w:szCs w:val="22"/>
        </w:rPr>
        <w:t>n. med. Krzysztof Nosek</w:t>
      </w:r>
    </w:p>
    <w:p w14:paraId="79322493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Osoby odpowiedzialne za realizację poszczególnych rodzajów zajęć</w:t>
      </w:r>
    </w:p>
    <w:p w14:paraId="009A3E01" w14:textId="3BBBEFD4" w:rsidR="00805001" w:rsidRPr="00805001" w:rsidRDefault="00805001" w:rsidP="0080500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0E0">
        <w:rPr>
          <w:rFonts w:ascii="Times New Roman" w:eastAsia="Times New Roman" w:hAnsi="Times New Roman" w:cs="Times New Roman"/>
          <w:sz w:val="22"/>
          <w:szCs w:val="22"/>
          <w:u w:val="single"/>
        </w:rPr>
        <w:t>ĆWICZENIA</w:t>
      </w:r>
      <w:r w:rsidRPr="00805001">
        <w:rPr>
          <w:rFonts w:ascii="Times New Roman" w:eastAsia="Times New Roman" w:hAnsi="Times New Roman" w:cs="Times New Roman"/>
          <w:sz w:val="20"/>
          <w:szCs w:val="20"/>
        </w:rPr>
        <w:t xml:space="preserve">: dr n. med. Krzysztof Nosek, </w:t>
      </w:r>
      <w:r w:rsidRPr="00805001">
        <w:rPr>
          <w:sz w:val="20"/>
          <w:szCs w:val="20"/>
        </w:rPr>
        <w:t>lek. Łukasz Smyk, lek. Milena Samiec, lek. Jakub Szczepaniak-Domurad</w:t>
      </w:r>
    </w:p>
    <w:p w14:paraId="38496E60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ge34R_mcid16"/>
      <w:bookmarkEnd w:id="8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1.3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Miejsce, czas oraz tematykę poszczególnych form zajęć i zaliczeń określają dokumenty: plan studiów, sylabus, harmonogram i tematyka zajęć. Ww. dokumenty dostępne są na stronie internetowej Katedry Farmakologii i Toksykologii.</w:t>
      </w:r>
    </w:p>
    <w:p w14:paraId="741C33B0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 </w:t>
      </w:r>
      <w:bookmarkStart w:id="9" w:name="page3R_mcid13"/>
      <w:bookmarkEnd w:id="9"/>
      <w:r w:rsidRPr="00F140E0">
        <w:rPr>
          <w:rFonts w:ascii="Times New Roman" w:hAnsi="Times New Roman" w:cs="Times New Roman"/>
          <w:b/>
          <w:bCs/>
          <w:sz w:val="22"/>
          <w:szCs w:val="22"/>
        </w:rPr>
        <w:t>Zajęcia dydaktyczne mają formę obowiązkowych:</w:t>
      </w:r>
    </w:p>
    <w:p w14:paraId="563DA659" w14:textId="4643C454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F140E0">
        <w:rPr>
          <w:rFonts w:ascii="Times New Roman" w:hAnsi="Times New Roman" w:cs="Times New Roman"/>
          <w:sz w:val="22"/>
          <w:szCs w:val="22"/>
        </w:rPr>
        <w:t>. ćwiczeń,</w:t>
      </w:r>
    </w:p>
    <w:p w14:paraId="6CEB15CA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3. Zasady uczestnictwa studenta na poszczególnych formach zajęć</w:t>
      </w:r>
    </w:p>
    <w:p w14:paraId="11AFD38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 xml:space="preserve">a. Studenci aktywnie uczestniczą w zajęciach dydaktycznych, w zależności od formy. </w:t>
      </w:r>
    </w:p>
    <w:p w14:paraId="243D264B" w14:textId="05DDD550" w:rsidR="00805001" w:rsidRPr="00F140E0" w:rsidRDefault="00DF63C9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ge3R_mcid14"/>
      <w:bookmarkEnd w:id="10"/>
      <w:r>
        <w:rPr>
          <w:rFonts w:ascii="Times New Roman" w:hAnsi="Times New Roman" w:cs="Times New Roman"/>
          <w:sz w:val="22"/>
          <w:szCs w:val="22"/>
        </w:rPr>
        <w:t>b</w:t>
      </w:r>
      <w:r w:rsidR="00805001" w:rsidRPr="00F140E0">
        <w:rPr>
          <w:rFonts w:ascii="Times New Roman" w:hAnsi="Times New Roman" w:cs="Times New Roman"/>
          <w:sz w:val="22"/>
          <w:szCs w:val="22"/>
        </w:rPr>
        <w:t>. Ćwiczenia,</w:t>
      </w:r>
      <w:r w:rsidR="00C7543B">
        <w:rPr>
          <w:rFonts w:ascii="Times New Roman" w:hAnsi="Times New Roman" w:cs="Times New Roman"/>
          <w:sz w:val="22"/>
          <w:szCs w:val="22"/>
        </w:rPr>
        <w:t xml:space="preserve"> </w:t>
      </w:r>
      <w:r w:rsidR="00805001" w:rsidRPr="00F140E0">
        <w:rPr>
          <w:rFonts w:ascii="Times New Roman" w:hAnsi="Times New Roman" w:cs="Times New Roman"/>
          <w:sz w:val="22"/>
          <w:szCs w:val="22"/>
        </w:rPr>
        <w:t>odbywają się zgodnie z harmonogramem w godzinach przewidzianych w planie zajęć.</w:t>
      </w:r>
    </w:p>
    <w:p w14:paraId="58F2C2EB" w14:textId="6A1F675F" w:rsidR="00805001" w:rsidRPr="00F140E0" w:rsidRDefault="00DF63C9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805001" w:rsidRPr="00F140E0">
        <w:rPr>
          <w:rFonts w:ascii="Times New Roman" w:hAnsi="Times New Roman" w:cs="Times New Roman"/>
          <w:sz w:val="22"/>
          <w:szCs w:val="22"/>
        </w:rPr>
        <w:t>. Student zobowiązany jest do punktualnego przychodzenia na zajęcia z grupą studencką do której został przypisany na początku roku akademickiego.</w:t>
      </w:r>
    </w:p>
    <w:p w14:paraId="742C89A2" w14:textId="56A58BD0" w:rsidR="00805001" w:rsidRPr="00F140E0" w:rsidRDefault="00DF63C9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age3R_mcid17"/>
      <w:bookmarkEnd w:id="11"/>
      <w:r>
        <w:rPr>
          <w:rFonts w:ascii="Times New Roman" w:hAnsi="Times New Roman" w:cs="Times New Roman"/>
          <w:sz w:val="22"/>
          <w:szCs w:val="22"/>
        </w:rPr>
        <w:t>d</w:t>
      </w:r>
      <w:r w:rsidR="00805001" w:rsidRPr="00F140E0">
        <w:rPr>
          <w:rFonts w:ascii="Times New Roman" w:hAnsi="Times New Roman" w:cs="Times New Roman"/>
          <w:sz w:val="22"/>
          <w:szCs w:val="22"/>
        </w:rPr>
        <w:t>. Student wykonuje polecenia prowadzącego zajęcia.</w:t>
      </w:r>
    </w:p>
    <w:p w14:paraId="6BA90B01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 Obecność na zajęciach, sposób usprawiedliwiania i odrabiania nieobecności</w:t>
      </w:r>
    </w:p>
    <w:p w14:paraId="4F1808A5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4.1</w:t>
      </w:r>
      <w:r w:rsidRPr="00F140E0">
        <w:rPr>
          <w:rFonts w:ascii="Times New Roman" w:hAnsi="Times New Roman" w:cs="Times New Roman"/>
          <w:sz w:val="22"/>
          <w:szCs w:val="22"/>
        </w:rPr>
        <w:t xml:space="preserve"> Obecność we wszystkich formach zajęć jest obowiązkowa.</w:t>
      </w:r>
    </w:p>
    <w:p w14:paraId="68106F57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4.2</w:t>
      </w:r>
      <w:r w:rsidRPr="00F140E0">
        <w:rPr>
          <w:rFonts w:ascii="Times New Roman" w:hAnsi="Times New Roman" w:cs="Times New Roman"/>
          <w:sz w:val="22"/>
          <w:szCs w:val="22"/>
        </w:rPr>
        <w:t xml:space="preserve"> Wszystkie nieobecności muszą być usprawiedliwione.</w:t>
      </w:r>
    </w:p>
    <w:p w14:paraId="598C4ECC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4.3</w:t>
      </w:r>
      <w:r w:rsidRPr="00F140E0">
        <w:rPr>
          <w:rFonts w:ascii="Times New Roman" w:hAnsi="Times New Roman" w:cs="Times New Roman"/>
          <w:sz w:val="22"/>
          <w:szCs w:val="22"/>
        </w:rPr>
        <w:t xml:space="preserve"> Dopuszcza się usprawiedliwioną nieobecność na trzech zajęciach dydaktycznych łącznie w semestrze.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W wyjątkowych przypadkach losowych (np. dłuższy pobyt w szpitalu, dłuższa choroba) nieobecności na ćwiczeniach, kolokwiach, seminariach i wykładach usprawiedliwione jednym zwolnieniem lekarskim będą traktowane jako jedna nieobecność. W innych przypadkach losowych</w:t>
      </w:r>
    </w:p>
    <w:p w14:paraId="76B7BB0D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możliwość zaliczenia przedmiotu w danym semestrze będzie ustalana indywidualnie z koordynatorem przedmiotu. </w:t>
      </w:r>
    </w:p>
    <w:p w14:paraId="018FE4DA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4.4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Usprawiedliwienie nieobecności na zajęciach dydaktycznych lub zaliczeniu (kolokwium/egzamin) należy dostarczyć w terminie 7, dni roboczych od ustania przyczyny usprawiedliwienia do osoby prowadzącej zajęcia dydaktyczne, zaliczenie lub egzamin. Sposób usprawiedliwienia nieobecności na poszczególnych formach zajęć (w tym zaliczeniach i egzaminach) jest zgodny z procedurą określającą zasady usprawiedliwiania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nieobecności na zajęciach dydaktycznych, egzaminach i zaliczeniach na Wydziale Lekarskim – Uchwała Nr 157/2018 Rady Wydziału Lekarskiego Collegium Medicum Uniwersytetu Warmińsko-Mazurskiego w Olsztynie z dnia 12 kwietnia 2018. Nieobecność może być usprawiedliwiona na podstawie:</w:t>
      </w:r>
    </w:p>
    <w:p w14:paraId="084B2DE1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choroby poświadczonej zwolnieniem lekarskim,</w:t>
      </w:r>
    </w:p>
    <w:p w14:paraId="472BCA6F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dokumentu parafowanego przez opiekuna roku,</w:t>
      </w:r>
    </w:p>
    <w:p w14:paraId="7601E46B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w szczególnych przypadkach przez członków Kolegium Dziekańskiego, potwierdzającego</w:t>
      </w:r>
    </w:p>
    <w:p w14:paraId="41A4C82B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wydarzenia rodzinne i osobiste, np. wypadek losowy, udział w konkursie, konferencji</w:t>
      </w:r>
    </w:p>
    <w:p w14:paraId="699FF7A7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naukowej.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wyjątkowych przypadkach losowych (np. dłuższy pobyt w szpitalu) terminy zaliczania kolokwiów mogą być indywidualnie ustalane z  koordynatorem przedmiotu.</w:t>
      </w:r>
    </w:p>
    <w:p w14:paraId="38ECC04C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4.5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Nieusprawiedliwiona nieobecność na zajęciach potraktowana będzie jako ćwiczenie lub seminarium niezaliczone. Opuszczone zajęcia – ćwiczenia, seminarium, wykłady - należy zaliczyć w terminie 7 dni od zakończenia okresu zwolnienia po ustaleniu terminu z pracownikiem prowadzącym dane zajęcia (zaliczenie odbędzie się w formie ustnej lub pisemnej u prowadzącego dane zajęcia).</w:t>
      </w:r>
    </w:p>
    <w:p w14:paraId="6D99FC66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4.6.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przypadku  nieusprawiedliwionej nieobecności student nie zostaje dopuszczony do kolokwium, co oznacza, że otrzymuje On ocenę niedostateczną z I-go terminu kolokwium. </w:t>
      </w:r>
    </w:p>
    <w:p w14:paraId="4774B842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 Zasady zaliczenia poszczególnych form zajęć:</w:t>
      </w:r>
    </w:p>
    <w:p w14:paraId="6319B76B" w14:textId="7E4CB91D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5.1 Ćwiczenia</w:t>
      </w:r>
    </w:p>
    <w:p w14:paraId="6C9E63C7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określenie sposobu weryfikacji przygotowania studenta do ćwiczeń.</w:t>
      </w:r>
    </w:p>
    <w:p w14:paraId="1366B651" w14:textId="3373756A" w:rsidR="00805001" w:rsidRPr="00F140E0" w:rsidRDefault="00805001" w:rsidP="00805001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2" w:name="page21R_mcid9"/>
      <w:bookmarkEnd w:id="12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Na każdym ćwiczeniu obowiązuje znajomość materiału z zajęć bieżących oraz z poprzednio zrealizowanych. </w:t>
      </w:r>
    </w:p>
    <w:p w14:paraId="666CFFFD" w14:textId="6E8AC523" w:rsidR="00805001" w:rsidRPr="00F140E0" w:rsidRDefault="00805001" w:rsidP="008050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Ćwiczenia zaliczane będą na podstawie odpowiedzi (pisemnej lub ustnej) na początku zajęć dotyczących zagadnień związanych z bieżącymi zajęciami. Oceny końcowe z ćwiczeń są wystawiane na podstawie ocen z kolokwiów. Skala ocen jak na egzaminie (dalej). </w:t>
      </w:r>
    </w:p>
    <w:p w14:paraId="7EA58072" w14:textId="67B340BF" w:rsidR="00805001" w:rsidRPr="00F140E0" w:rsidRDefault="00805001" w:rsidP="008050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3" w:name="page3R_mcid24"/>
      <w:bookmarkEnd w:id="13"/>
      <w:r w:rsidRPr="00F140E0">
        <w:rPr>
          <w:rFonts w:ascii="Times New Roman" w:eastAsia="Times New Roman" w:hAnsi="Times New Roman" w:cs="Times New Roman"/>
          <w:sz w:val="22"/>
          <w:szCs w:val="22"/>
        </w:rPr>
        <w:t>Ewentualna poprawa niezaliczonego ćwiczenia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odbywa się w formie ustnej  lub pisemnej w terminie do 7 dni od daty przeprowadzonych zajęć po wcześniejszym ustaleniu z osobą prowadzącą zajęcia. </w:t>
      </w:r>
      <w:bookmarkStart w:id="14" w:name="page32R_mcid0"/>
      <w:bookmarkEnd w:id="14"/>
      <w:r w:rsidRPr="00F140E0">
        <w:rPr>
          <w:rFonts w:ascii="Times New Roman" w:eastAsia="Times New Roman" w:hAnsi="Times New Roman" w:cs="Times New Roman"/>
          <w:sz w:val="22"/>
          <w:szCs w:val="22"/>
        </w:rPr>
        <w:t>Niezaliczone ćwiczenie/seminarium poprawić można tylko jeden raz.</w:t>
      </w:r>
    </w:p>
    <w:p w14:paraId="2E3D9911" w14:textId="77777777" w:rsidR="00805001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Informacje na temat zakresu materiału obowiązującego na danych zajęciach muszą być udostępnione najpóźniej tydzień przed datą realizowanych ćwiczeń.</w:t>
      </w:r>
    </w:p>
    <w:p w14:paraId="0C25DA33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3092C6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5.3 Kolokwium</w:t>
      </w:r>
    </w:p>
    <w:p w14:paraId="197B6AE8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5" w:name="page21R_mcid12"/>
      <w:bookmarkEnd w:id="15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Po zakończeniu określonej partii materiału ćwiczeniowego i seminaryjnego zostanie przeprowadzone kolokwium w formie pisemnej (test), które student zobowiązany jest zaliczyć. </w:t>
      </w:r>
    </w:p>
    <w:p w14:paraId="2EC109DE" w14:textId="762983D4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semestrze przewiduje się przeprowadzenie </w:t>
      </w:r>
      <w:r w:rsidR="00DF63C9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kolokwiów.</w:t>
      </w:r>
    </w:p>
    <w:p w14:paraId="3EA45D58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bieżącym roku osobą odpowiedzialna za przeprowadzenie kolokwium jest koordynator przedmiotu: dr n. med. Krzysztof Nosek. Zakres tematyczny obowiązujący na dane kolokwium jest zawarty w harmonogramie zajęć. </w:t>
      </w:r>
    </w:p>
    <w:p w14:paraId="429DCEB0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Student zostanie poinformowany o zakresie materiału obowiązującym na kolokwium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>na pierwszych zajęciach.</w:t>
      </w:r>
    </w:p>
    <w:p w14:paraId="3B0F07FC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Warunkiem zaliczenia kolokwiów jest uzyskanie co najmniej 60% punktów przewidzianych na danym sprawdzianie. Skala ocen jak na egzaminie (dalej).</w:t>
      </w:r>
    </w:p>
    <w:p w14:paraId="4AB2246A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Do kolokwium w pierwszym terminie mogą przystąpić studenci, którzy zaliczyli wszystkie ćwiczenia lub seminaria z danego działu. Pozostałe osoby przystępują do kolokwium w drugim terminie. Student ma prawo do 2-krotnego zaliczania kolokwium.</w:t>
      </w:r>
    </w:p>
    <w:p w14:paraId="2F2BD67E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Poprawa niezaliczonego kolokwium odbywać się będzie w terminie od 7 do 10 dni od ogłoszenia wyników pierwszego terminu sprawdzianu (w terminie ustalonym z koordynatorem przedmiotu).  </w:t>
      </w:r>
    </w:p>
    <w:p w14:paraId="3FD06D66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Nieobecność nieusprawiedliwiona na kolokwium jest równoznaczna z otrzymaniem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 xml:space="preserve">oceny niedostatecznej. </w:t>
      </w:r>
      <w:bookmarkStart w:id="16" w:name="page23R_mcid5"/>
      <w:bookmarkEnd w:id="16"/>
      <w:r w:rsidRPr="00F140E0">
        <w:rPr>
          <w:rFonts w:ascii="Times New Roman" w:eastAsia="Times New Roman" w:hAnsi="Times New Roman" w:cs="Times New Roman"/>
          <w:sz w:val="22"/>
          <w:szCs w:val="22"/>
        </w:rPr>
        <w:t>Niezaliczenie któregokolwiek z kolokwiów w pierwszym i drugim terminie, oznacza niezaliczenie określonego działu materiału oraz ćwiczeń z nim związanych i w konsekwencji kwalifikuje studenta do pisania kolokwium dopuszczającego do zaliczenia końcowego (zaliczenie to stanowi trzeci termin kolokwium – zgodnie z regulaminem ogólnouczelnianym) obejmującego całość materiału.</w:t>
      </w:r>
    </w:p>
    <w:p w14:paraId="3A01C2CA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aliczenie semestralne</w:t>
      </w:r>
    </w:p>
    <w:p w14:paraId="709A85F6" w14:textId="447CDF28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Przedmiot „Farmakologia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kliniczną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” kończy się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zaliczeniem z oceną.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Warunkiem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zaliczenia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jest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pozytywne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zaliczenie </w:t>
      </w:r>
      <w:r w:rsidR="00DF63C9">
        <w:rPr>
          <w:rFonts w:ascii="Times New Roman" w:eastAsia="Times New Roman" w:hAnsi="Times New Roman" w:cs="Times New Roman"/>
          <w:sz w:val="22"/>
          <w:szCs w:val="22"/>
        </w:rPr>
        <w:t>trzech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kolokwiów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przeprowadzony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formie testu pisemnego</w:t>
      </w:r>
      <w:bookmarkStart w:id="17" w:name="page23R_mcid1"/>
      <w:bookmarkEnd w:id="17"/>
      <w:r>
        <w:rPr>
          <w:rFonts w:ascii="Times New Roman" w:eastAsia="Times New Roman" w:hAnsi="Times New Roman" w:cs="Times New Roman"/>
          <w:sz w:val="22"/>
          <w:szCs w:val="22"/>
        </w:rPr>
        <w:t xml:space="preserve"> (patrz pkt. 5.3)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312329D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. Oceny z kolokwiów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będą przyznawane według następujących kryteriów:</w:t>
      </w:r>
    </w:p>
    <w:p w14:paraId="1C2CA1CE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poniżej 60% punktów – ocena niedostateczna (2)</w:t>
      </w:r>
    </w:p>
    <w:p w14:paraId="77481D8C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60% do 69,99% punktów – ocena dostateczna (3)</w:t>
      </w:r>
    </w:p>
    <w:p w14:paraId="24A2692A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70% do 79,99% punktów – ocena dość dobra (3,5)</w:t>
      </w:r>
    </w:p>
    <w:p w14:paraId="05A939EB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80% do 89,99% punktów – ocena dobra (4)</w:t>
      </w:r>
    </w:p>
    <w:p w14:paraId="481F8EB0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90% do 94,99% punktów – ocena ponad dobra (4,5)</w:t>
      </w:r>
    </w:p>
    <w:p w14:paraId="7DB1D71E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95% do 100% punktów – ocena bardzo dobra (5)</w:t>
      </w:r>
    </w:p>
    <w:p w14:paraId="2A968A4B" w14:textId="77777777" w:rsidR="00805001" w:rsidRPr="009E3735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. Zgodnie z Regulaminem Studiów UWM student ma prawo do trzykrotnego podejścia do </w:t>
      </w:r>
      <w:r>
        <w:rPr>
          <w:rFonts w:ascii="Times New Roman" w:eastAsia="Times New Roman" w:hAnsi="Times New Roman" w:cs="Times New Roman"/>
          <w:sz w:val="22"/>
          <w:szCs w:val="22"/>
        </w:rPr>
        <w:t>kolokwium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: I termin, II termin (I poprawkowy), III termin (II poprawkowy).</w:t>
      </w:r>
    </w:p>
    <w:p w14:paraId="6C442467" w14:textId="77777777" w:rsidR="00805001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8" w:name="page25R_mcid0"/>
      <w:bookmarkEnd w:id="18"/>
    </w:p>
    <w:p w14:paraId="0D35765D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7. Określenie zasad wglądu do poszczególnych form zaliczeń</w:t>
      </w:r>
    </w:p>
    <w:p w14:paraId="570A7379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Wglądu w pracę pisemną (kolokwia) można dokonać po uprzednim ustaleniu terminu z prowadzącym dane kolokwium </w:t>
      </w:r>
      <w:r>
        <w:rPr>
          <w:rFonts w:ascii="Times New Roman" w:eastAsia="Times New Roman" w:hAnsi="Times New Roman" w:cs="Times New Roman"/>
          <w:sz w:val="22"/>
          <w:szCs w:val="22"/>
        </w:rPr>
        <w:t>lub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na terenie Katedry Farmakologii i Toksykologii.</w:t>
      </w:r>
    </w:p>
    <w:p w14:paraId="46FCD0CF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8. Akademicka praworządność i uczciwość</w:t>
      </w:r>
    </w:p>
    <w:p w14:paraId="6BE36598" w14:textId="74FEBE83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 Niedopuszczalne jest korzystanie z telefonów komórkowych, innych urządzeń mobilnych oraz Internetu w czasie zajęć bez zgody prowadzącego.</w:t>
      </w:r>
    </w:p>
    <w:p w14:paraId="0DBD749A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Wszelkie próby ściągania lub przekazywania informacji podczas prac pisemnych, skutkują natychmiastowym przerwaniem sprawdzianu, przyznaniem oceny niedostatecznej, oraz zgłoszeniem zaistniałego faktu do władz Wydziału.</w:t>
      </w:r>
    </w:p>
    <w:p w14:paraId="382EFF81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Prowadzący zajęcia ocenia subiektywnie fakt wystąpienia niedozwolonych form naruszenia zasad akademickiej praworządności i uczciwości.</w:t>
      </w:r>
    </w:p>
    <w:p w14:paraId="7E0CBD3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d. Nagrywanie wykładów, wykonywanie zdjęć oraz nagrywanie filmów jest niedozwolone. Prowadzący zajęcia może udostępnić studentom dodatkowe materiały z zajęć, jeśli uzna to za stosowne.</w:t>
      </w:r>
    </w:p>
    <w:p w14:paraId="49C4FB5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e. Obowiązuje całkowity zakaz podłączania do komputera jakichkolwiek nośników pamięci masowej (płyty CD/DVD, USB) bez zgody prowadzącego zajęcia.</w:t>
      </w:r>
    </w:p>
    <w:p w14:paraId="24EC2B21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f. Wykonywanie jakiejkolwiek pracy na komputerze niezwiązanej z tematyką ćwiczeń oraz bez wiedzy i zezwolenia osoby prowadzącej ćwiczenia jest zabronione.</w:t>
      </w:r>
    </w:p>
    <w:p w14:paraId="133F4CA2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g. Konsekwencją postępowania studenta niezgodnie z regulaminem i wytycznymi BHP będzie wykluczenie jego uczestnictwa w zajęciach i uniemożliwia ich zaliczenie.</w:t>
      </w:r>
    </w:p>
    <w:p w14:paraId="7E6BACCD" w14:textId="5BF819FF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9. Kwestie nieuregulowane w przedstawionym regulaminie zajęć z przedmiotu „Farmakologia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kliniczna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”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Katedrze Farmakologii i Toksykologii pozostają w gestii Kierownika Katedry.</w:t>
      </w:r>
    </w:p>
    <w:p w14:paraId="03D13F65" w14:textId="28E2937A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10. Regulamin zajęć jest zgodny z Regulaminem Studiów UWM oraz procedurami obowiązującymi na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Wydziale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Lekarskim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0D79B02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11. Szczegółowy opis zasad BHP obowiązujących w miejscu realizowania wszystkich form</w:t>
      </w:r>
    </w:p>
    <w:p w14:paraId="106887D1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zajęć</w:t>
      </w:r>
    </w:p>
    <w:p w14:paraId="152F0BC2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a. Studenci mogą przebywać w salach ćwiczeniowych w obecności prowadzącego zajęcia.</w:t>
      </w:r>
      <w:bookmarkStart w:id="19" w:name="page29R_mcid10"/>
      <w:bookmarkEnd w:id="19"/>
      <w:r w:rsidRPr="00F140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E2D91C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b. Niedopuszczalnym jest przebywanie na zajęciach pod wpływem alkoholu lub środków psychoaktywnych.</w:t>
      </w:r>
      <w:bookmarkStart w:id="20" w:name="page29R_mcid11"/>
      <w:bookmarkEnd w:id="20"/>
    </w:p>
    <w:p w14:paraId="41AFD386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c. Zabrania się z korzystania z jakichkolwiek urządzeń będących na wyposażeniu pracowni, sali dydaktycznej bez wyraźnej zgody prowadzącego zajęcia.</w:t>
      </w:r>
      <w:bookmarkStart w:id="21" w:name="page29R_mcid12"/>
      <w:bookmarkEnd w:id="21"/>
    </w:p>
    <w:p w14:paraId="1152990B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d. Na terenie Katedry Farmakologii i Toksykologii należy utrzymywać porządek i czystość oraz zachować ciszę, palenie tytoniu jest wzbronione. W trakcie trwania zajęć zabrania się spożywania posiłków.</w:t>
      </w:r>
    </w:p>
    <w:p w14:paraId="28C5FAE9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e. Na terenie Katedry Farmakologii i Toksykologii obowiązuje zmiana obuwia bądź używanie nakładek ochronnych.</w:t>
      </w:r>
    </w:p>
    <w:p w14:paraId="4E379429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f. Wszelkie zdarzenia, wypadki należy natychmiast zgłaszać osobie prowadzącej zajęcia dydaktyczne.</w:t>
      </w:r>
      <w:bookmarkStart w:id="22" w:name="page29R_mcid2"/>
      <w:bookmarkStart w:id="23" w:name="page29R_mcid3"/>
      <w:bookmarkStart w:id="24" w:name="page29R_mcid4"/>
      <w:bookmarkStart w:id="25" w:name="page29R_mcid5"/>
      <w:bookmarkStart w:id="26" w:name="page29R_mcid6"/>
      <w:bookmarkStart w:id="27" w:name="page29R_mcid7"/>
      <w:bookmarkStart w:id="28" w:name="page29R_mcid0"/>
      <w:bookmarkStart w:id="29" w:name="page29R_mcid1"/>
      <w:bookmarkStart w:id="30" w:name="page36R_mcid26"/>
      <w:bookmarkStart w:id="31" w:name="page36R_mcid2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53BC8BA" w14:textId="77777777" w:rsidR="00805001" w:rsidRDefault="00805001" w:rsidP="00805001">
      <w:pPr>
        <w:rPr>
          <w:rFonts w:hint="eastAsia"/>
        </w:rPr>
      </w:pPr>
    </w:p>
    <w:p w14:paraId="56CC6DD0" w14:textId="77777777" w:rsidR="00DE7EE6" w:rsidRDefault="00DE7EE6">
      <w:pPr>
        <w:rPr>
          <w:rFonts w:hint="eastAsia"/>
        </w:rPr>
      </w:pPr>
    </w:p>
    <w:sectPr w:rsidR="00DE7EE6" w:rsidSect="0080500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2103"/>
    <w:multiLevelType w:val="multilevel"/>
    <w:tmpl w:val="64F463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1" w15:restartNumberingAfterBreak="0">
    <w:nsid w:val="21E7612A"/>
    <w:multiLevelType w:val="multilevel"/>
    <w:tmpl w:val="B05C40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2" w15:restartNumberingAfterBreak="0">
    <w:nsid w:val="4D853CA2"/>
    <w:multiLevelType w:val="multilevel"/>
    <w:tmpl w:val="867CCC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3" w15:restartNumberingAfterBreak="0">
    <w:nsid w:val="5A50688D"/>
    <w:multiLevelType w:val="multilevel"/>
    <w:tmpl w:val="68BEA6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4" w15:restartNumberingAfterBreak="0">
    <w:nsid w:val="707471FA"/>
    <w:multiLevelType w:val="multilevel"/>
    <w:tmpl w:val="CB1468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num w:numId="1" w16cid:durableId="18438127">
    <w:abstractNumId w:val="3"/>
  </w:num>
  <w:num w:numId="2" w16cid:durableId="910578963">
    <w:abstractNumId w:val="2"/>
  </w:num>
  <w:num w:numId="3" w16cid:durableId="36515469">
    <w:abstractNumId w:val="0"/>
  </w:num>
  <w:num w:numId="4" w16cid:durableId="280307358">
    <w:abstractNumId w:val="1"/>
  </w:num>
  <w:num w:numId="5" w16cid:durableId="11629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01"/>
    <w:rsid w:val="003D0160"/>
    <w:rsid w:val="0044078E"/>
    <w:rsid w:val="0075453C"/>
    <w:rsid w:val="00805001"/>
    <w:rsid w:val="00C12F0F"/>
    <w:rsid w:val="00C7543B"/>
    <w:rsid w:val="00DE7EE6"/>
    <w:rsid w:val="00D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EC9B"/>
  <w15:chartTrackingRefBased/>
  <w15:docId w15:val="{F2133FB1-5A67-4BF0-9DBC-A60D6722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001"/>
    <w:pPr>
      <w:suppressAutoHyphens/>
      <w:spacing w:after="0" w:line="240" w:lineRule="auto"/>
    </w:pPr>
    <w:rPr>
      <w:rFonts w:ascii="Liberation Serif;Times New Roma" w:eastAsia="NSimSun" w:hAnsi="Liberation Serif;Times New Roma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5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001"/>
    <w:rPr>
      <w:b/>
      <w:bCs/>
      <w:smallCaps/>
      <w:color w:val="0F4761" w:themeColor="accent1" w:themeShade="BF"/>
      <w:spacing w:val="5"/>
    </w:rPr>
  </w:style>
  <w:style w:type="character" w:customStyle="1" w:styleId="Mocnowyrniony">
    <w:name w:val="Mocno wyróżniony"/>
    <w:qFormat/>
    <w:rsid w:val="00805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1367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Jurewicz</dc:creator>
  <cp:keywords/>
  <dc:description/>
  <cp:lastModifiedBy>Agnieszka Jurewicz</cp:lastModifiedBy>
  <cp:revision>3</cp:revision>
  <cp:lastPrinted>2025-02-21T09:16:00Z</cp:lastPrinted>
  <dcterms:created xsi:type="dcterms:W3CDTF">2025-02-21T09:08:00Z</dcterms:created>
  <dcterms:modified xsi:type="dcterms:W3CDTF">2025-03-06T11:21:00Z</dcterms:modified>
</cp:coreProperties>
</file>