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8194" w14:textId="77777777" w:rsidR="0007294F" w:rsidRPr="0007294F" w:rsidRDefault="0007294F" w:rsidP="0007294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07294F">
        <w:rPr>
          <w:rFonts w:ascii="Arial" w:hAnsi="Arial" w:cs="Arial"/>
        </w:rPr>
        <w:t>Leppert</w:t>
      </w:r>
      <w:proofErr w:type="spellEnd"/>
      <w:r w:rsidRPr="0007294F">
        <w:rPr>
          <w:rFonts w:ascii="Arial" w:hAnsi="Arial" w:cs="Arial"/>
        </w:rPr>
        <w:t xml:space="preserve"> W et al.: Postępowanie diagnostyczno-terapeutyczne u chorych na nowotwory z bólem: zalecenia Grupy Ekspertów Polskiego Towarzystwa Opieki Paliatywnej, Polskiego Towarzystwa Badania Bólu i Polskiego Towarzystwa Onkologii Klinicznej. </w:t>
      </w:r>
      <w:proofErr w:type="spellStart"/>
      <w:r w:rsidRPr="0007294F">
        <w:rPr>
          <w:rFonts w:ascii="Arial" w:hAnsi="Arial" w:cs="Arial"/>
        </w:rPr>
        <w:t>Oncol</w:t>
      </w:r>
      <w:proofErr w:type="spellEnd"/>
      <w:r w:rsidRPr="0007294F">
        <w:rPr>
          <w:rFonts w:ascii="Arial" w:hAnsi="Arial" w:cs="Arial"/>
        </w:rPr>
        <w:t xml:space="preserve"> </w:t>
      </w:r>
      <w:proofErr w:type="spellStart"/>
      <w:r w:rsidRPr="0007294F">
        <w:rPr>
          <w:rFonts w:ascii="Arial" w:hAnsi="Arial" w:cs="Arial"/>
        </w:rPr>
        <w:t>Pract</w:t>
      </w:r>
      <w:proofErr w:type="spellEnd"/>
      <w:r w:rsidRPr="0007294F">
        <w:rPr>
          <w:rFonts w:ascii="Arial" w:hAnsi="Arial" w:cs="Arial"/>
        </w:rPr>
        <w:t xml:space="preserve"> Klin 2024; 10 (2): 89-110.</w:t>
      </w:r>
    </w:p>
    <w:p w14:paraId="29F9FF35" w14:textId="77777777" w:rsidR="0007294F" w:rsidRPr="0007294F" w:rsidRDefault="0007294F">
      <w:pPr>
        <w:rPr>
          <w:rFonts w:ascii="Arial" w:hAnsi="Arial" w:cs="Arial"/>
          <w:sz w:val="24"/>
          <w:szCs w:val="24"/>
        </w:rPr>
      </w:pPr>
    </w:p>
    <w:p w14:paraId="76C05237" w14:textId="77777777" w:rsidR="0007294F" w:rsidRPr="0007294F" w:rsidRDefault="0007294F">
      <w:pPr>
        <w:rPr>
          <w:rFonts w:ascii="Arial" w:hAnsi="Arial" w:cs="Arial"/>
          <w:sz w:val="24"/>
          <w:szCs w:val="24"/>
        </w:rPr>
      </w:pPr>
    </w:p>
    <w:p w14:paraId="4B1F1080" w14:textId="77777777" w:rsidR="00957D4E" w:rsidRPr="0007294F" w:rsidRDefault="0024102D">
      <w:pPr>
        <w:rPr>
          <w:rFonts w:ascii="Arial" w:hAnsi="Arial" w:cs="Arial"/>
          <w:sz w:val="24"/>
          <w:szCs w:val="24"/>
        </w:rPr>
      </w:pPr>
      <w:r w:rsidRPr="0007294F">
        <w:rPr>
          <w:rFonts w:ascii="Arial" w:hAnsi="Arial" w:cs="Arial"/>
          <w:sz w:val="24"/>
          <w:szCs w:val="24"/>
        </w:rPr>
        <w:t>https://journals.viamedica.pl/onkologia_w_praktyce_klin_edu/article/view/96056/72072</w:t>
      </w:r>
    </w:p>
    <w:sectPr w:rsidR="00957D4E" w:rsidRPr="0007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65C53"/>
    <w:multiLevelType w:val="hybridMultilevel"/>
    <w:tmpl w:val="5804EF5E"/>
    <w:lvl w:ilvl="0" w:tplc="08C24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2D"/>
    <w:rsid w:val="0007294F"/>
    <w:rsid w:val="000F76E6"/>
    <w:rsid w:val="00221840"/>
    <w:rsid w:val="0024102D"/>
    <w:rsid w:val="00957D4E"/>
    <w:rsid w:val="00B01373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FF6F"/>
  <w15:docId w15:val="{91D400A7-F026-4D21-8397-B9B5EAD3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Irena Rzatkiewicz</cp:lastModifiedBy>
  <cp:revision>2</cp:revision>
  <dcterms:created xsi:type="dcterms:W3CDTF">2025-02-25T06:40:00Z</dcterms:created>
  <dcterms:modified xsi:type="dcterms:W3CDTF">2025-02-25T06:40:00Z</dcterms:modified>
</cp:coreProperties>
</file>