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2835"/>
        <w:gridCol w:w="8503"/>
      </w:tblGrid>
      <w:tr w:rsidR="00DA5D78" w14:paraId="2DF686D2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605E83A" w14:textId="77777777" w:rsidR="00DA5D78" w:rsidRDefault="0000000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360045" distB="360045" distL="114300" distR="114300" simplePos="0" relativeHeight="2" behindDoc="0" locked="0" layoutInCell="1" allowOverlap="1" wp14:anchorId="11040A05" wp14:editId="63012BD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5715</wp:posOffset>
                  </wp:positionV>
                  <wp:extent cx="989965" cy="810260"/>
                  <wp:effectExtent l="0" t="0" r="0" b="0"/>
                  <wp:wrapSquare wrapText="bothSides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65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2BAABB9C" w14:textId="77777777" w:rsidR="00DA5D78" w:rsidRDefault="00000000">
            <w:pPr>
              <w:spacing w:after="0" w:line="276" w:lineRule="auto"/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UNIWERSYTET WARMIŃSKO-MAZURSKI W OLSZTYNIE</w:t>
            </w:r>
          </w:p>
          <w:p w14:paraId="4FEC0E89" w14:textId="77777777" w:rsidR="00DA5D78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Wydział Lekarski</w:t>
            </w:r>
          </w:p>
        </w:tc>
      </w:tr>
      <w:tr w:rsidR="00DA5D78" w14:paraId="4C870ACF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59EF317" w14:textId="77777777" w:rsidR="00DA5D78" w:rsidRDefault="00DA5D78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1DE09A2A" w14:textId="77777777" w:rsidR="00DA5D78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Sylabus przedmiotu – część A</w:t>
            </w:r>
          </w:p>
        </w:tc>
      </w:tr>
      <w:tr w:rsidR="00DA5D78" w14:paraId="7793D5E8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3B680F6" w14:textId="77777777" w:rsidR="00DA5D78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48SJ-ZNP45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B7E4E6F" w14:textId="77777777" w:rsidR="00DA5D78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Zintegrowane Nauczanie Problemowe 4/5</w:t>
            </w:r>
          </w:p>
        </w:tc>
      </w:tr>
      <w:tr w:rsidR="00DA5D78" w14:paraId="7DC6D0A1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D822076" w14:textId="77777777" w:rsidR="00DA5D78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ECTS: 1.00 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04244063" w14:textId="77777777" w:rsidR="00DA5D78" w:rsidRDefault="00DA5D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A5D78" w14:paraId="29364604" w14:textId="7777777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3EB94F" w14:textId="5ECB7EDA" w:rsidR="00DA5D78" w:rsidRDefault="00000000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CYKL:  202</w:t>
            </w:r>
            <w:r w:rsidR="00E707E2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8502" w:type="dxa"/>
            <w:tcBorders>
              <w:top w:val="nil"/>
              <w:left w:val="nil"/>
              <w:bottom w:val="nil"/>
              <w:right w:val="nil"/>
            </w:tcBorders>
          </w:tcPr>
          <w:p w14:paraId="3457D940" w14:textId="77777777" w:rsidR="00DA5D78" w:rsidRDefault="00DA5D78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</w:tr>
    </w:tbl>
    <w:p w14:paraId="2228D229" w14:textId="77777777" w:rsidR="00DA5D78" w:rsidRDefault="00DA5D78">
      <w:pPr>
        <w:rPr>
          <w:sz w:val="28"/>
          <w:szCs w:val="28"/>
        </w:rPr>
      </w:pP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8501"/>
        <w:gridCol w:w="2827"/>
      </w:tblGrid>
      <w:tr w:rsidR="00DA5D78" w14:paraId="01F830A7" w14:textId="77777777"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</w:tcPr>
          <w:p w14:paraId="1313260B" w14:textId="77777777" w:rsidR="00DA5D78" w:rsidRDefault="00000000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TREŚCI MERYTORYCZNE</w:t>
            </w:r>
          </w:p>
          <w:p w14:paraId="60A741D8" w14:textId="77777777" w:rsidR="00DA5D78" w:rsidRDefault="00DA5D78">
            <w:pPr>
              <w:spacing w:after="0" w:line="240" w:lineRule="auto"/>
              <w:jc w:val="both"/>
            </w:pPr>
          </w:p>
          <w:p w14:paraId="0B95F11C" w14:textId="77777777" w:rsidR="00DA5D78" w:rsidRDefault="00000000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ĆWICZENIA</w:t>
            </w:r>
          </w:p>
          <w:p w14:paraId="124F7965" w14:textId="77777777" w:rsidR="00DA5D78" w:rsidRDefault="00000000">
            <w:pPr>
              <w:spacing w:after="0" w:line="240" w:lineRule="auto"/>
              <w:jc w:val="both"/>
            </w:pPr>
            <w:r>
              <w:t>Analiza 8 przypadków z  zakresu podstawowych chorób internistycznych z dziedziny: chorób układu krążenia, układu oddechowego, układu pokarmowego, układu endokrynologicznego, układu moczowo-płciowego,układu krwiotwórczego objawy kliniczne, patofizjologia, diagnostyka laboratoryjna i obrazowa, diagnostyka różnicowa i postępowanieWYKŁAD: przedmiot realizowany w formie  ćwiczeń</w:t>
            </w:r>
          </w:p>
          <w:p w14:paraId="0DF0D057" w14:textId="77777777" w:rsidR="00DA5D78" w:rsidRDefault="00DA5D78">
            <w:pPr>
              <w:spacing w:after="0" w:line="240" w:lineRule="auto"/>
              <w:jc w:val="both"/>
            </w:pPr>
          </w:p>
          <w:p w14:paraId="6A75595E" w14:textId="77777777" w:rsidR="00DA5D78" w:rsidRDefault="00DA5D7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2F25B18" w14:textId="77777777" w:rsidR="00DA5D78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CEL KSZTAŁCENIA</w:t>
            </w:r>
          </w:p>
          <w:p w14:paraId="169D696F" w14:textId="77777777" w:rsidR="00DA5D78" w:rsidRDefault="00000000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Student zna, rozumie i stosuje zasady zajęć problemowych i współpracy w grupie. Rozumie rolę i działanie w zespole interdyscyplinarnym. Stara się poznać przyczyny, patomechanizm i objawy podstawowych chorób internistycznych w oparciu o podstawowe badania laboratoryjne, w poszczególnych etapach choroby. Zna i rozumie znaczenie kliniczne podstawowych zaburzeń homeostazy organizmu itp. Analizuje najnowsze piśmiennictwo i literaturę fachową w oparciu o aktualne bazy medyczne.</w:t>
            </w:r>
          </w:p>
          <w:p w14:paraId="2FE28644" w14:textId="77777777" w:rsidR="00DA5D78" w:rsidRDefault="00DA5D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2045A85C" w14:textId="77777777" w:rsidR="00DA5D78" w:rsidRDefault="00000000">
            <w:pPr>
              <w:spacing w:after="0" w:line="240" w:lineRule="auto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 w:eastAsia="pl-PL"/>
              </w:rPr>
              <w:t>OPIS EFEKTÓW UCZENIA SIĘ PRZEDMIOTU W ODNIESIENIU DO OPISU CHARAKTERYSTYK DRUGIEGO STOPNIA EFEKTÓW UCZENIA SIĘ DLA KWALIFIKACJI NA POZIOMACH 6-8 POLSKIEJ RAMY KWALIFIKACJI W ODNIESIENIU DO DYSCYPLIN NAUKOWYCH I EFEKTÓW KIERUNKOWYCH</w:t>
            </w:r>
          </w:p>
          <w:p w14:paraId="2B589A1B" w14:textId="77777777" w:rsidR="00DA5D78" w:rsidRDefault="00DA5D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tbl>
            <w:tblPr>
              <w:tblStyle w:val="Tabela-Siatka"/>
              <w:tblW w:w="5000" w:type="pct"/>
              <w:tblCellMar>
                <w:bottom w:w="284" w:type="dxa"/>
              </w:tblCellMar>
              <w:tblLook w:val="04A0" w:firstRow="1" w:lastRow="0" w:firstColumn="1" w:lastColumn="0" w:noHBand="0" w:noVBand="1"/>
            </w:tblPr>
            <w:tblGrid>
              <w:gridCol w:w="4142"/>
              <w:gridCol w:w="4143"/>
            </w:tblGrid>
            <w:tr w:rsidR="00DA5D78" w14:paraId="4DAA2D7A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1CB8A2" w14:textId="77777777" w:rsidR="00DA5D78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dyscyplinowych: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3C284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M/NMA_P7S_WG+++, M/NMA_P7S_KR+, M/NMA_P7S_UW+</w:t>
                  </w:r>
                </w:p>
              </w:tc>
            </w:tr>
            <w:tr w:rsidR="00DA5D78" w:rsidRPr="00E707E2" w14:paraId="1EF697B1" w14:textId="77777777">
              <w:tc>
                <w:tcPr>
                  <w:tcW w:w="41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  <w:vAlign w:val="center"/>
                </w:tcPr>
                <w:p w14:paraId="149F795D" w14:textId="77777777" w:rsidR="00DA5D78" w:rsidRDefault="00000000">
                  <w:pPr>
                    <w:spacing w:after="0" w:line="240" w:lineRule="auto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hd w:val="clear" w:color="auto" w:fill="FFFFFF"/>
                      <w:lang w:val="en-US"/>
                    </w:rPr>
                    <w:t>Symbole efektów kierunkowych:</w:t>
                  </w:r>
                  <w:r>
                    <w:rPr>
                      <w:rFonts w:ascii="Arial" w:hAnsi="Arial" w:cs="Arial"/>
                      <w:shd w:val="clear" w:color="auto" w:fill="FFFFFF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bottom w:w="0" w:type="dxa"/>
                  </w:tcMar>
                </w:tcPr>
                <w:p w14:paraId="44FFA8AC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KA7_KR2+, D.U16.+, C.U20.+, K.5.+, E.W7.+, E.U16.+, D.U17.+, B.W24.+, B.W2.+, B.W1.+, KA7_UW1+, D.W18.+, B.W21.+, E.U12.+</w:t>
                  </w:r>
                </w:p>
              </w:tc>
            </w:tr>
          </w:tbl>
          <w:p w14:paraId="75262688" w14:textId="77777777" w:rsidR="00DA5D78" w:rsidRDefault="00DA5D78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  <w:p w14:paraId="53A12950" w14:textId="77777777" w:rsidR="00DA5D78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EFEKTY UCZENIA SIĘ:</w:t>
            </w:r>
          </w:p>
          <w:p w14:paraId="68BAD048" w14:textId="77777777" w:rsidR="00DA5D78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Wiedza: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DA5D78" w14:paraId="4C55228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53B69" w14:textId="77777777" w:rsidR="00DA5D78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gospodarkę wodno-elektrolitową w układach biologicznych </w:t>
                  </w:r>
                </w:p>
              </w:tc>
            </w:tr>
            <w:tr w:rsidR="00DA5D78" w14:paraId="65A67BA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199643" w14:textId="77777777" w:rsidR="00DA5D78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równowagę kwasowo-zasadową i mechanizm działania buforów oraz ich znaczenie w homeostazie ustrojowej </w:t>
                  </w:r>
                </w:p>
              </w:tc>
            </w:tr>
            <w:tr w:rsidR="00DA5D78" w14:paraId="17CD1BB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2A47D" w14:textId="77777777" w:rsidR="00DA5D78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czynność i mechanizmy regulacji wszystkich narządów i układów organizmu człowieka, w tym układu: krążenia, oddechowego, pokarmowego, moczowego i powłok skórnych oraz rozumie zależności istniejące między nimi</w:t>
                  </w:r>
                </w:p>
              </w:tc>
            </w:tr>
            <w:tr w:rsidR="00DA5D78" w14:paraId="0C5551E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C0555" w14:textId="77777777" w:rsidR="00DA5D78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podstawowe ilościowe parametry opisujące wydolność poszczególnych układów i narządów, w tym: zakres, normy, i czynnikidemograficzne wpływające na wartość tych parametrów  </w:t>
                  </w:r>
                </w:p>
              </w:tc>
            </w:tr>
            <w:tr w:rsidR="00DA5D78" w14:paraId="32B37629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345526" w14:textId="77777777" w:rsidR="00DA5D78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W5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przyczyny, objawy, zasady diagnozowania i postępowania terapeutycznego w odniesieniu do najczęstszych chorób wewnętrznych występujących u osób dorosłych oraz ich powikłań: 1) chorób układu krążenia, w tym choroby niedokrwiennej serca, wad serca, chorób wsierdzia, mięśnia serca, osierdzia, niewydolności serca (ostrej i przewlekłej), chorób naczyń tętniczych i żylnych, nadciśnienia tętniczego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lastRenderedPageBreak/>
                    <w:t xml:space="preserve">pierwotnego i wtórnego, nadciśnienia płucnego, 2) chorób układu oddechowego, w tym chorób dróg oddechowych, przewlekłej obturacyjnej choroby płuc, astmy oskrzelowej, rozstrzenia oskrzeli, mukowiscydozy, zakażeń układu oddechowego, chorób śródmiąższowych płuc, opłucnej, śródpiersia, obturacyjnego i centralnego bezdechu sennego, niewydolności oddechowej (ostrej i przewlekłej), nowotworów układu oddechowego, 3) chorób układu pokarmowego, w tym chorób jamy ustnej, przełyku, żołądka i dwunastnicy, jelit, trzustki, wątroby, dróg żółciowych i pęcherzyka żółciowego, 4) chorób układu wydzielania wewnętrznego, w tym chorób podwzgórza i przysadki, tarczycy, przytarczyc, kory i rdzenia nadnerczy, jajników i jąder oraz guzów neuroendokrynnych, zespołów wielogruczołowych, różnych typów cukrzycy i zespołu metabolicznego – hipoglikemii, otyłości, dyslipidemii, 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 6) chorób układu krwiotwórczego, w tym aplazji szpiku, niedokrwistości, granulocytopenii i agranulocytozy, małopłytkowości, białaczek ostrych, nowotworów mieloproliferacyjnych i mielodysplastyczno- -mieloproliferacyjnych, zespołów mielodysplastycznych, nowotworów z dojrzałych limfocytów B i T, skaz krwotocznych, trombofilii, stanów bezpośredniego zagrożenia życia w hematologii, zaburzeń krwi w chorobach innych narządów, 7) chorób reumatycznych, w tym chorób układowych tkanki łącznej, układowych zapaleń naczyń, zapaleń stawów z zajęciem kręgosłupa, chorób metabolicznych kości, w szczególności osteoporozy i choroby zwyrodnieniowej stawów, dny moczanowej, 8) chorób alergicznych, w tym anafilaksji i wstrząsu anafilaktycznego oraz obrzęku naczynioruchowego, 9) zaburzeń wodno-elektrolitowych i kwasowo-zasadowych: stanów odwodnienia, stanów przewodnienia, zaburzeń gospodarki elektrolitowej, kwasicy i zasadowicy </w:t>
                  </w:r>
                </w:p>
              </w:tc>
            </w:tr>
            <w:tr w:rsidR="00DA5D78" w14:paraId="18F4338B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8D731" w14:textId="77777777" w:rsidR="00DA5D78" w:rsidRDefault="00000000">
                  <w:pPr>
                    <w:spacing w:after="0" w:line="240" w:lineRule="auto"/>
                    <w:jc w:val="both"/>
                    <w:rPr>
                      <w:rFonts w:cstheme="minorHAnsi"/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lastRenderedPageBreak/>
                    <w:t xml:space="preserve">W6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zna i rozumie zasady pracy w zespole </w:t>
                  </w:r>
                </w:p>
              </w:tc>
            </w:tr>
          </w:tbl>
          <w:p w14:paraId="6B6A0C92" w14:textId="77777777" w:rsidR="00DA5D78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Umiejętności: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DA5D78" w14:paraId="3921E70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13C44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opisywać zmiany w funkcjonowaniu organizmu w sytuacji zaburzenia homeostazy w szczególności określa jego zintegrowaną odpowiedź na wysiłek fizyczny, ekspozycję na wysoką i niską temperaturę, utratę krwi lub wody, nagłą pionizację, przejście od stanu snu do stanu czuwania </w:t>
                  </w:r>
                </w:p>
              </w:tc>
            </w:tr>
            <w:tr w:rsidR="00DA5D78" w14:paraId="3A029EF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C7B7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przeprowadzać diagnostykę  różnicową najczęstszych chorób osób dorosłych </w:t>
                  </w:r>
                </w:p>
              </w:tc>
            </w:tr>
            <w:tr w:rsidR="00DA5D78" w14:paraId="335F785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98F0ED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U3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planować postępowanie diagnostyczne, terapeutyczne i profilaktyczne</w:t>
                  </w:r>
                </w:p>
              </w:tc>
            </w:tr>
            <w:tr w:rsidR="00DA5D78" w14:paraId="3E7E0DC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9271A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U4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wykazywać odpowiedzialność za podnoszenie swoich kwalifikacji i przekazywanie wiedzy innym </w:t>
                  </w:r>
                </w:p>
              </w:tc>
            </w:tr>
            <w:tr w:rsidR="00DA5D78" w14:paraId="4483553C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446F8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U5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rozpoznawać  i omawiać patomechanizmy  najczęstszych chorób w oparciu o wybrane układy i narządy</w:t>
                  </w:r>
                </w:p>
              </w:tc>
            </w:tr>
            <w:tr w:rsidR="00DA5D78" w14:paraId="5D1F0867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69C106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U6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potrafi krytycznie analizować piśmiennictwo medyczne, w tym w języku angielskim oraz wyciąga wnioski </w:t>
                  </w:r>
                </w:p>
              </w:tc>
            </w:tr>
          </w:tbl>
          <w:p w14:paraId="0A922FC3" w14:textId="77777777" w:rsidR="00DA5D78" w:rsidRDefault="000000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Kompetencje społeczne: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DA5D78" w14:paraId="7DB8ADE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F053D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K1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do dostrzegania i rozpoznawania własnych ograniczeń  oraz dokonywania samooceny deficytów i potrzeb edukacyjnych</w:t>
                  </w:r>
                </w:p>
              </w:tc>
            </w:tr>
            <w:tr w:rsidR="00DA5D78" w14:paraId="082F4034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37DD6" w14:textId="77777777" w:rsidR="00DA5D78" w:rsidRDefault="00000000">
                  <w:pPr>
                    <w:spacing w:after="0" w:line="240" w:lineRule="auto"/>
                    <w:jc w:val="both"/>
                    <w:rPr>
                      <w:lang w:val="en-US"/>
                    </w:rPr>
                  </w:pPr>
                  <w:r>
                    <w:rPr>
                      <w:rFonts w:cstheme="minorHAnsi"/>
                      <w:lang w:val="en-US"/>
                    </w:rPr>
                    <w:t xml:space="preserve">K2 – </w:t>
                  </w:r>
                  <w:r>
                    <w:rPr>
                      <w:rFonts w:cstheme="minorHAnsi"/>
                      <w:shd w:val="clear" w:color="auto" w:fill="FFFFFF"/>
                      <w:lang w:val="en-US"/>
                    </w:rPr>
                    <w:t xml:space="preserve"> Student jest gotów inspirować, być liderem i współpracować w zespole interdyscyplinarnym</w:t>
                  </w:r>
                </w:p>
              </w:tc>
            </w:tr>
          </w:tbl>
          <w:p w14:paraId="17BECCFB" w14:textId="77777777" w:rsidR="00DA5D78" w:rsidRDefault="00DA5D78">
            <w:pPr>
              <w:spacing w:after="0" w:line="240" w:lineRule="auto"/>
              <w:rPr>
                <w:lang w:val="en-US"/>
              </w:rPr>
            </w:pPr>
          </w:p>
          <w:p w14:paraId="0DCA749B" w14:textId="77777777" w:rsidR="00DA5D78" w:rsidRDefault="00000000">
            <w:pPr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FORMY I METODY DYDAKTYCZNE: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DA5D78" w14:paraId="243B7AFA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8135C" w14:textId="77777777" w:rsidR="00DA5D78" w:rsidRDefault="00000000">
                  <w:pPr>
                    <w:spacing w:after="0" w:line="240" w:lineRule="auto"/>
                    <w:jc w:val="both"/>
                  </w:pPr>
                  <w:r>
                    <w:t>Ćwiczenia(W1;W2;W3;W4;W5;W6;U1;U2;U3;U4;U5;U6;K1;K2;):Ćwiczenia praktyczne- aktywna dyskusja tzw. "burza mózgów" z uwzględnieniem nauczania problemowego, moderowanie dyskusji</w:t>
                  </w:r>
                </w:p>
              </w:tc>
            </w:tr>
          </w:tbl>
          <w:p w14:paraId="18E99866" w14:textId="77777777" w:rsidR="00DA5D78" w:rsidRDefault="00DA5D78">
            <w:pPr>
              <w:spacing w:after="0" w:line="240" w:lineRule="auto"/>
            </w:pPr>
          </w:p>
          <w:p w14:paraId="548830C8" w14:textId="77777777" w:rsidR="00DA5D78" w:rsidRDefault="00000000">
            <w:pPr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>FORMA I WARUNKI WERYFIKACJI EFEKTÓW UCZENIA SIĘ: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DA5D78" w14:paraId="13458520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45D8C" w14:textId="77777777" w:rsidR="00DA5D78" w:rsidRDefault="00000000">
                  <w:pPr>
                    <w:spacing w:after="0" w:line="240" w:lineRule="auto"/>
                    <w:jc w:val="both"/>
                  </w:pPr>
                  <w:r>
                    <w:t>Ćwiczenia (Ocena pracy i wspólpracy w grupie) - obecność na zajęciach, aktywny udział w dyskusji, znajomość podstawowych zagadnień i rzetelność oraz profesjonalizm w postępowaniu i komunikacji .  - W1, W2, W3, W4, W5, W6, U1, U2, U3, U4, U5, U6, K1, K2</w:t>
                  </w:r>
                </w:p>
              </w:tc>
            </w:tr>
          </w:tbl>
          <w:p w14:paraId="6D10D81E" w14:textId="77777777" w:rsidR="00DA5D78" w:rsidRDefault="00DA5D78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3A3FD948" w14:textId="77777777" w:rsidR="00DA5D78" w:rsidRDefault="00000000">
            <w:pPr>
              <w:spacing w:after="0" w:line="240" w:lineRule="auto"/>
            </w:pPr>
            <w:r>
              <w:rPr>
                <w:b/>
                <w:bCs/>
              </w:rPr>
              <w:t>LITERATURA PODSTAWOWA:</w:t>
            </w: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8285"/>
            </w:tblGrid>
            <w:tr w:rsidR="00DA5D78" w14:paraId="386C01AD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F65AA" w14:textId="77777777" w:rsidR="00DA5D78" w:rsidRDefault="00000000">
                  <w:pPr>
                    <w:spacing w:after="0" w:line="240" w:lineRule="auto"/>
                  </w:pPr>
                  <w:r>
                    <w:t xml:space="preserve">1. Gajewski P, </w:t>
                  </w:r>
                  <w:r>
                    <w:rPr>
                      <w:i/>
                      <w:iCs/>
                    </w:rPr>
                    <w:t>Interna Szczeklika - mały podręcznik</w:t>
                  </w:r>
                  <w:r>
                    <w:t>, Wyd. Medycyna Praktyczna, R. 2018-19</w:t>
                  </w:r>
                </w:p>
              </w:tc>
            </w:tr>
            <w:tr w:rsidR="00DA5D78" w14:paraId="0075FC45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89184D" w14:textId="77777777" w:rsidR="00DA5D78" w:rsidRDefault="00000000">
                  <w:pPr>
                    <w:spacing w:after="0" w:line="240" w:lineRule="auto"/>
                  </w:pPr>
                  <w:r>
                    <w:lastRenderedPageBreak/>
                    <w:t xml:space="preserve">2. Hampton JR, </w:t>
                  </w:r>
                  <w:r>
                    <w:rPr>
                      <w:i/>
                      <w:iCs/>
                    </w:rPr>
                    <w:t>EKG w praktyce - to proste</w:t>
                  </w:r>
                  <w:r>
                    <w:t>, Wyd. Elsevier Urban  Partner, R. 2014</w:t>
                  </w:r>
                </w:p>
              </w:tc>
            </w:tr>
            <w:tr w:rsidR="00DA5D78" w14:paraId="5B7CCF3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BA2AE" w14:textId="77777777" w:rsidR="00DA5D78" w:rsidRDefault="00000000">
                  <w:pPr>
                    <w:spacing w:after="0" w:line="240" w:lineRule="auto"/>
                  </w:pPr>
                  <w:r>
                    <w:t xml:space="preserve">3. Dembińska-Kieć A, Naskalski JW, </w:t>
                  </w:r>
                  <w:r>
                    <w:rPr>
                      <w:i/>
                      <w:iCs/>
                    </w:rPr>
                    <w:t>Diagnostyka laboratoryjna z elementami biochemii klinicznej</w:t>
                  </w:r>
                  <w:r>
                    <w:t>, Wyd. Elsevier Urban  Partner, R. 2009</w:t>
                  </w:r>
                </w:p>
              </w:tc>
            </w:tr>
            <w:tr w:rsidR="00DA5D78" w14:paraId="03275161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266CC3" w14:textId="77777777" w:rsidR="00DA5D78" w:rsidRDefault="00000000">
                  <w:pPr>
                    <w:spacing w:after="0" w:line="240" w:lineRule="auto"/>
                  </w:pPr>
                  <w:r>
                    <w:t xml:space="preserve">4. Kokot F, Hyla-Klekot L, Kokot S, </w:t>
                  </w:r>
                  <w:r>
                    <w:rPr>
                      <w:i/>
                      <w:iCs/>
                    </w:rPr>
                    <w:t>Badania laboratoryjne .Zakres norm i interpretacja</w:t>
                  </w:r>
                  <w:r>
                    <w:t>, Wyd. PZWL, R. 2011</w:t>
                  </w:r>
                </w:p>
              </w:tc>
            </w:tr>
            <w:tr w:rsidR="00DA5D78" w14:paraId="7080AD8E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69B63B" w14:textId="77777777" w:rsidR="00DA5D78" w:rsidRDefault="00000000">
                  <w:pPr>
                    <w:spacing w:after="0" w:line="240" w:lineRule="auto"/>
                  </w:pPr>
                  <w:r>
                    <w:t xml:space="preserve">5. Kokot F. Franek E.,, </w:t>
                  </w:r>
                  <w:r>
                    <w:rPr>
                      <w:i/>
                      <w:iCs/>
                    </w:rPr>
                    <w:t>Zaburzenia gospodarki wodno-elektrolitowej i kwasowo zasadowej</w:t>
                  </w:r>
                  <w:r>
                    <w:t>, Wyd. PZWL, R. 2013</w:t>
                  </w:r>
                </w:p>
              </w:tc>
            </w:tr>
            <w:tr w:rsidR="00DA5D78" w14:paraId="72E44E68" w14:textId="77777777">
              <w:tc>
                <w:tcPr>
                  <w:tcW w:w="8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8F134E" w14:textId="77777777" w:rsidR="00DA5D78" w:rsidRDefault="00000000">
                  <w:pPr>
                    <w:spacing w:after="0" w:line="240" w:lineRule="auto"/>
                  </w:pPr>
                  <w:r>
                    <w:t xml:space="preserve">6. Walach J, </w:t>
                  </w:r>
                  <w:r>
                    <w:rPr>
                      <w:i/>
                      <w:iCs/>
                    </w:rPr>
                    <w:t>Interpretacja badań laboratoryjnych</w:t>
                  </w:r>
                  <w:r>
                    <w:t>, Wyd. Medipage, R. 2011</w:t>
                  </w:r>
                </w:p>
              </w:tc>
            </w:tr>
          </w:tbl>
          <w:p w14:paraId="3BA0D907" w14:textId="77777777" w:rsidR="00DA5D78" w:rsidRDefault="00DA5D78">
            <w:pPr>
              <w:spacing w:after="0" w:line="240" w:lineRule="auto"/>
              <w:rPr>
                <w:sz w:val="24"/>
                <w:szCs w:val="24"/>
              </w:rPr>
            </w:pPr>
          </w:p>
          <w:p w14:paraId="24B2B517" w14:textId="77777777" w:rsidR="00DA5D78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</w:rPr>
              <w:t>LITERATURA UZUPEŁNIAJĄCA:</w:t>
            </w:r>
          </w:p>
          <w:p w14:paraId="76D9FB22" w14:textId="77777777" w:rsidR="00DA5D78" w:rsidRDefault="00DA5D7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</w:tcPr>
          <w:p w14:paraId="23844801" w14:textId="77777777" w:rsidR="00DA5D78" w:rsidRDefault="00DA5D78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DA5D78" w14:paraId="092F5F17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4CB238F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Akty prawne określające efekty uczenia się: </w:t>
                  </w:r>
                </w:p>
                <w:p w14:paraId="201FEC95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311/2023</w:t>
                  </w:r>
                </w:p>
                <w:p w14:paraId="03C3DC7C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 xml:space="preserve">Dyscypliny: </w:t>
                  </w:r>
                  <w:r>
                    <w:rPr>
                      <w:sz w:val="16"/>
                      <w:szCs w:val="16"/>
                    </w:rPr>
                    <w:t>nauki medyczne</w:t>
                  </w:r>
                </w:p>
                <w:p w14:paraId="0BEE380C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Status przedmiotu</w:t>
                  </w:r>
                  <w:r>
                    <w:rPr>
                      <w:sz w:val="16"/>
                      <w:szCs w:val="16"/>
                      <w:lang w:val="en-US"/>
                    </w:rPr>
                    <w:t>: Obligatoryjny</w:t>
                  </w:r>
                </w:p>
                <w:p w14:paraId="4CE8E446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Grupa przedmiotów:</w:t>
                  </w:r>
                  <w:r>
                    <w:rPr>
                      <w:sz w:val="16"/>
                      <w:szCs w:val="16"/>
                      <w:lang w:val="en-US"/>
                    </w:rPr>
                    <w:t>B - przedmioty kierunkowe</w:t>
                  </w:r>
                </w:p>
                <w:p w14:paraId="1D8A28F3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Kod: ISCED </w:t>
                  </w:r>
                  <w:r>
                    <w:rPr>
                      <w:sz w:val="16"/>
                      <w:szCs w:val="16"/>
                      <w:lang w:val="en-US"/>
                    </w:rPr>
                    <w:t>0912</w:t>
                  </w:r>
                </w:p>
                <w:p w14:paraId="5851ABBF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Kierunek studiów: </w:t>
                  </w:r>
                  <w:r>
                    <w:rPr>
                      <w:sz w:val="16"/>
                      <w:szCs w:val="16"/>
                      <w:lang w:val="en-US"/>
                    </w:rPr>
                    <w:t>Kierunek lekarski</w:t>
                  </w:r>
                </w:p>
                <w:p w14:paraId="5036A470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Zakres kształcenia</w:t>
                  </w:r>
                  <w:r>
                    <w:rPr>
                      <w:sz w:val="16"/>
                      <w:szCs w:val="16"/>
                      <w:lang w:val="en-US"/>
                    </w:rPr>
                    <w:t>:</w:t>
                  </w:r>
                </w:p>
                <w:p w14:paraId="5B4F45A9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Profil kształcenia: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Praktyczny, Ogólnoakademicki</w:t>
                  </w:r>
                </w:p>
                <w:p w14:paraId="0B305098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Forma studiów: </w:t>
                  </w:r>
                  <w:r>
                    <w:rPr>
                      <w:sz w:val="16"/>
                      <w:szCs w:val="16"/>
                      <w:lang w:val="en-US"/>
                    </w:rPr>
                    <w:t>Stacjonarne</w:t>
                  </w:r>
                </w:p>
                <w:p w14:paraId="579095C8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Poziom studiów: </w:t>
                  </w:r>
                  <w:r>
                    <w:rPr>
                      <w:sz w:val="16"/>
                      <w:szCs w:val="16"/>
                      <w:lang w:val="en-US"/>
                    </w:rPr>
                    <w:t>Jednolite magisterskie</w:t>
                  </w:r>
                </w:p>
                <w:p w14:paraId="60CF0D32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Rok/semestr: </w:t>
                  </w:r>
                  <w:r>
                    <w:rPr>
                      <w:sz w:val="16"/>
                      <w:szCs w:val="16"/>
                      <w:lang w:val="en-US"/>
                    </w:rPr>
                    <w:t>3/6</w:t>
                  </w:r>
                </w:p>
                <w:p w14:paraId="023A1474" w14:textId="77777777" w:rsidR="00DA5D78" w:rsidRDefault="00DA5D78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795FAAA1" w14:textId="77777777" w:rsidR="00DA5D78" w:rsidRDefault="00DA5D78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DA5D78" w14:paraId="49AC9346" w14:textId="77777777">
              <w:trPr>
                <w:trHeight w:val="2613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6621D8F0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Rodzaj zajęć: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</w:t>
                  </w:r>
                </w:p>
                <w:p w14:paraId="3B8C66D9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Liczba godzin w semestrze: </w:t>
                  </w:r>
                  <w:r>
                    <w:rPr>
                      <w:sz w:val="16"/>
                      <w:szCs w:val="16"/>
                      <w:lang w:val="en-US"/>
                    </w:rPr>
                    <w:t>Ćwiczenia: 20.00</w:t>
                  </w:r>
                </w:p>
                <w:p w14:paraId="14526FBF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Język wykładowy:</w:t>
                  </w:r>
                  <w:r>
                    <w:rPr>
                      <w:sz w:val="16"/>
                      <w:szCs w:val="16"/>
                      <w:lang w:val="en-US"/>
                    </w:rPr>
                    <w:t>polski</w:t>
                  </w:r>
                </w:p>
                <w:p w14:paraId="3995AEDB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Przedmioty wprowadzające: </w:t>
                  </w:r>
                  <w:r>
                    <w:rPr>
                      <w:sz w:val="16"/>
                      <w:szCs w:val="16"/>
                      <w:lang w:val="en-US"/>
                    </w:rPr>
                    <w:t>anatomia, fizjologia, biochemia, patofizjologia, podstawy chorób wewnętrznych</w:t>
                  </w:r>
                </w:p>
                <w:p w14:paraId="3E61D170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Wymagania wstępne:</w:t>
                  </w:r>
                  <w:r>
                    <w:rPr>
                      <w:sz w:val="16"/>
                      <w:szCs w:val="16"/>
                      <w:lang w:val="en-US"/>
                    </w:rPr>
                    <w:t>podstawowa wiedza w zakresie anatomii, fizjologii, biochemii, patofizjologii i chorób wewnętrznych</w:t>
                  </w:r>
                </w:p>
              </w:tc>
            </w:tr>
          </w:tbl>
          <w:p w14:paraId="7C9AB93F" w14:textId="77777777" w:rsidR="00DA5D78" w:rsidRDefault="00DA5D78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DA5D78" w14:paraId="44C7945B" w14:textId="77777777">
              <w:trPr>
                <w:trHeight w:val="1498"/>
              </w:trPr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56C19767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Nazwa jednostki org. realizującej przedmiot: </w:t>
                  </w:r>
                  <w:r>
                    <w:rPr>
                      <w:sz w:val="16"/>
                      <w:szCs w:val="16"/>
                      <w:lang w:val="en-US"/>
                    </w:rPr>
                    <w:t>Katedra Kardiologii i Chorób Wewnętrznych</w:t>
                  </w:r>
                </w:p>
                <w:p w14:paraId="5BDA2B73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Osoba odpowiedzialna za realizację </w:t>
                  </w:r>
                </w:p>
                <w:p w14:paraId="5BC1BD3B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przedmiotu: </w:t>
                  </w:r>
                  <w:r>
                    <w:rPr>
                      <w:sz w:val="16"/>
                      <w:szCs w:val="16"/>
                      <w:lang w:val="en-US"/>
                    </w:rPr>
                    <w:t>dr hab. n. med. Leszek Gromadziński, prof. UWM</w:t>
                  </w:r>
                </w:p>
                <w:p w14:paraId="32857433" w14:textId="77777777" w:rsidR="00DA5D78" w:rsidRDefault="00000000">
                  <w:pPr>
                    <w:spacing w:after="0" w:line="240" w:lineRule="auto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e-mail: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leszek.gromadzinski@uwm.edu.pl</w:t>
                  </w:r>
                </w:p>
              </w:tc>
            </w:tr>
          </w:tbl>
          <w:p w14:paraId="37933A01" w14:textId="77777777" w:rsidR="00DA5D78" w:rsidRDefault="00DA5D78">
            <w:pPr>
              <w:spacing w:after="0" w:line="240" w:lineRule="auto"/>
              <w:rPr>
                <w:b/>
                <w:bCs/>
                <w:sz w:val="16"/>
                <w:szCs w:val="16"/>
                <w:lang w:val="en-US"/>
              </w:rPr>
            </w:pPr>
          </w:p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2691"/>
            </w:tblGrid>
            <w:tr w:rsidR="00DA5D78" w14:paraId="77A84184" w14:textId="77777777">
              <w:tc>
                <w:tcPr>
                  <w:tcW w:w="2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26251520" w14:textId="77777777" w:rsidR="00DA5D78" w:rsidRDefault="00000000">
                  <w:pPr>
                    <w:spacing w:after="0" w:line="240" w:lineRule="auto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>
                    <w:rPr>
                      <w:b/>
                      <w:bCs/>
                      <w:sz w:val="16"/>
                      <w:szCs w:val="16"/>
                      <w:lang w:val="en-US"/>
                    </w:rPr>
                    <w:t>Uwagi dodatkowe: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</w:tbl>
          <w:p w14:paraId="0CE65D71" w14:textId="77777777" w:rsidR="00DA5D78" w:rsidRDefault="00DA5D78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C9B6E85" w14:textId="77777777" w:rsidR="00DA5D78" w:rsidRDefault="00DA5D78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  <w:p w14:paraId="71EBE68A" w14:textId="77777777" w:rsidR="00DA5D78" w:rsidRDefault="00DA5D78">
            <w:pPr>
              <w:spacing w:after="0" w:line="240" w:lineRule="auto"/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296F152A" w14:textId="77777777" w:rsidR="00DA5D78" w:rsidRDefault="00DA5D78">
      <w:pPr>
        <w:rPr>
          <w:sz w:val="28"/>
          <w:szCs w:val="28"/>
          <w:lang w:val="en-US"/>
        </w:rPr>
      </w:pPr>
    </w:p>
    <w:p w14:paraId="258BC354" w14:textId="77777777" w:rsidR="00DA5D78" w:rsidRDefault="00000000">
      <w:pPr>
        <w:rPr>
          <w:sz w:val="28"/>
          <w:szCs w:val="28"/>
          <w:lang w:val="en-US"/>
        </w:rPr>
      </w:pPr>
      <w:r>
        <w:br w:type="page"/>
      </w:r>
    </w:p>
    <w:p w14:paraId="7DD13A8A" w14:textId="77777777" w:rsidR="00DA5D78" w:rsidRDefault="00000000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lastRenderedPageBreak/>
        <w:t>Szczegółowy opis przyznanej punktacji ECTS – część B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2689"/>
        <w:gridCol w:w="8639"/>
      </w:tblGrid>
      <w:tr w:rsidR="00DA5D78" w14:paraId="41D540DF" w14:textId="77777777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EBFB5D8" w14:textId="77777777" w:rsidR="00DA5D78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48SJ-ZNP45</w:t>
            </w:r>
          </w:p>
          <w:p w14:paraId="7BB00717" w14:textId="77777777" w:rsidR="00DA5D78" w:rsidRDefault="00000000">
            <w:pPr>
              <w:spacing w:after="0" w:line="240" w:lineRule="auto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ECTS: 1.00</w:t>
            </w:r>
          </w:p>
          <w:p w14:paraId="2B0D0594" w14:textId="69635B74" w:rsidR="00DA5D78" w:rsidRDefault="00000000">
            <w:pPr>
              <w:spacing w:after="0" w:line="240" w:lineRule="auto"/>
              <w:rPr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CYKL:  202</w:t>
            </w:r>
            <w:r w:rsidR="00E707E2">
              <w:rPr>
                <w:b/>
                <w:bCs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sz w:val="28"/>
                <w:szCs w:val="28"/>
                <w:lang w:val="en-US"/>
              </w:rPr>
              <w:t>L</w:t>
            </w:r>
          </w:p>
        </w:tc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BAEF" w14:textId="77777777" w:rsidR="00DA5D78" w:rsidRDefault="000000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Zintegrowane Nauczanie Problemowe 4/5</w:t>
            </w:r>
          </w:p>
          <w:p w14:paraId="4A5F3731" w14:textId="77777777" w:rsidR="00DA5D78" w:rsidRDefault="00DA5D7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2D267E55" w14:textId="77777777" w:rsidR="00DA5D78" w:rsidRDefault="00DA5D78">
      <w:pPr>
        <w:spacing w:line="240" w:lineRule="auto"/>
      </w:pPr>
    </w:p>
    <w:p w14:paraId="38C95C1F" w14:textId="77777777" w:rsidR="00DA5D78" w:rsidRDefault="00000000">
      <w:pPr>
        <w:rPr>
          <w:lang w:val="en-US"/>
        </w:rPr>
      </w:pPr>
      <w:r>
        <w:rPr>
          <w:lang w:val="en-US"/>
        </w:rPr>
        <w:t>Na przyznaną liczbę punktów ECTS składają się:</w:t>
      </w:r>
    </w:p>
    <w:p w14:paraId="1FDFD18D" w14:textId="77777777" w:rsidR="00DA5D78" w:rsidRDefault="00000000">
      <w:r>
        <w:t>1. Godziny kontaktowe z nauczycielem akademickim:</w:t>
      </w:r>
    </w:p>
    <w:tbl>
      <w:tblPr>
        <w:tblStyle w:val="Tabela-Siatka"/>
        <w:tblW w:w="11338" w:type="dxa"/>
        <w:tblLook w:val="04A0" w:firstRow="1" w:lastRow="0" w:firstColumn="1" w:lastColumn="0" w:noHBand="0" w:noVBand="1"/>
      </w:tblPr>
      <w:tblGrid>
        <w:gridCol w:w="9452"/>
        <w:gridCol w:w="1886"/>
      </w:tblGrid>
      <w:tr w:rsidR="00DA5D78" w14:paraId="7F004DF6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6E237" w14:textId="77777777" w:rsidR="00DA5D78" w:rsidRDefault="00000000">
            <w:pPr>
              <w:spacing w:after="0" w:line="240" w:lineRule="auto"/>
            </w:pPr>
            <w:r>
              <w:t>- udział w: Ćwiczenia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14993" w14:textId="77777777" w:rsidR="00DA5D78" w:rsidRDefault="00000000">
            <w:pPr>
              <w:spacing w:after="0" w:line="240" w:lineRule="auto"/>
              <w:jc w:val="right"/>
            </w:pPr>
            <w:r>
              <w:t>20.0 h</w:t>
            </w:r>
          </w:p>
        </w:tc>
      </w:tr>
      <w:tr w:rsidR="00DA5D78" w14:paraId="2199E8DC" w14:textId="77777777">
        <w:tc>
          <w:tcPr>
            <w:tcW w:w="9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BD419" w14:textId="77777777" w:rsidR="00DA5D78" w:rsidRDefault="00000000">
            <w:pPr>
              <w:spacing w:after="0" w:line="240" w:lineRule="auto"/>
            </w:pPr>
            <w:r>
              <w:t>- konsultacje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49521" w14:textId="77777777" w:rsidR="00DA5D78" w:rsidRDefault="00000000">
            <w:pPr>
              <w:spacing w:after="0" w:line="240" w:lineRule="auto"/>
              <w:jc w:val="right"/>
            </w:pPr>
            <w:r>
              <w:t>2.0 h</w:t>
            </w:r>
          </w:p>
        </w:tc>
      </w:tr>
    </w:tbl>
    <w:p w14:paraId="2886F98B" w14:textId="77777777" w:rsidR="00DA5D78" w:rsidRDefault="00000000">
      <w:pPr>
        <w:jc w:val="right"/>
      </w:pPr>
      <w:r>
        <w:t>OGÓŁEM: 22.0 h</w:t>
      </w:r>
    </w:p>
    <w:p w14:paraId="5D20171F" w14:textId="77777777" w:rsidR="00DA5D78" w:rsidRDefault="00DA5D78">
      <w:pPr>
        <w:rPr>
          <w:lang w:val="en-US"/>
        </w:rPr>
      </w:pPr>
    </w:p>
    <w:p w14:paraId="3323E0FF" w14:textId="77777777" w:rsidR="00DA5D78" w:rsidRDefault="00DA5D78">
      <w:pPr>
        <w:rPr>
          <w:lang w:val="en-US"/>
        </w:rPr>
      </w:pPr>
    </w:p>
    <w:p w14:paraId="027B5D39" w14:textId="77777777" w:rsidR="00DA5D78" w:rsidRDefault="00000000">
      <w:r>
        <w:t>2. Samodzielna praca studenta: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11328"/>
      </w:tblGrid>
      <w:tr w:rsidR="00DA5D78" w14:paraId="4CF0966E" w14:textId="77777777">
        <w:tc>
          <w:tcPr>
            <w:tcW w:w="113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5000" w:type="pct"/>
              <w:tblLook w:val="04A0" w:firstRow="1" w:lastRow="0" w:firstColumn="1" w:lastColumn="0" w:noHBand="0" w:noVBand="1"/>
            </w:tblPr>
            <w:tblGrid>
              <w:gridCol w:w="5555"/>
              <w:gridCol w:w="5557"/>
            </w:tblGrid>
            <w:tr w:rsidR="00DA5D78" w14:paraId="6F6750DF" w14:textId="77777777">
              <w:tc>
                <w:tcPr>
                  <w:tcW w:w="5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B40B3A" w14:textId="77777777" w:rsidR="00DA5D78" w:rsidRDefault="00000000">
                  <w:pPr>
                    <w:spacing w:after="0" w:line="360" w:lineRule="auto"/>
                  </w:pPr>
                  <w:r>
                    <w:t>Przygotowanie się do aktywnego udziału w zajęciach</w:t>
                  </w:r>
                </w:p>
              </w:tc>
              <w:tc>
                <w:tcPr>
                  <w:tcW w:w="55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1FA0C5" w14:textId="77777777" w:rsidR="00DA5D78" w:rsidRDefault="00000000">
                  <w:pPr>
                    <w:spacing w:after="0" w:line="360" w:lineRule="auto"/>
                    <w:jc w:val="right"/>
                  </w:pPr>
                  <w:r>
                    <w:t>3.00 h</w:t>
                  </w:r>
                </w:p>
              </w:tc>
            </w:tr>
          </w:tbl>
          <w:p w14:paraId="69967AC4" w14:textId="77777777" w:rsidR="00DA5D78" w:rsidRDefault="00DA5D78">
            <w:pPr>
              <w:spacing w:after="0" w:line="240" w:lineRule="auto"/>
            </w:pPr>
          </w:p>
        </w:tc>
      </w:tr>
    </w:tbl>
    <w:p w14:paraId="44C7E303" w14:textId="77777777" w:rsidR="00DA5D78" w:rsidRDefault="00DA5D78"/>
    <w:p w14:paraId="435CB6E4" w14:textId="77777777" w:rsidR="00DA5D78" w:rsidRDefault="00DA5D78"/>
    <w:p w14:paraId="56E129A2" w14:textId="77777777" w:rsidR="00DA5D78" w:rsidRDefault="00000000">
      <w:pPr>
        <w:jc w:val="right"/>
      </w:pPr>
      <w:r>
        <w:t>OGÓŁEM:  3.0 h</w:t>
      </w:r>
    </w:p>
    <w:p w14:paraId="17071FC5" w14:textId="77777777" w:rsidR="00DA5D78" w:rsidRDefault="00000000">
      <w:pPr>
        <w:jc w:val="right"/>
      </w:pPr>
      <w:r>
        <w:t>godziny kontaktowe + samodzielna praca studenta     OGÓŁEM:  25.0 h</w:t>
      </w:r>
    </w:p>
    <w:p w14:paraId="075A7BF9" w14:textId="77777777" w:rsidR="00DA5D78" w:rsidRDefault="00DA5D78">
      <w:pPr>
        <w:jc w:val="right"/>
      </w:pPr>
    </w:p>
    <w:p w14:paraId="3552A3CC" w14:textId="77777777" w:rsidR="00DA5D78" w:rsidRDefault="00DA5D78"/>
    <w:p w14:paraId="3E62A69F" w14:textId="77777777" w:rsidR="00DA5D78" w:rsidRDefault="00DA5D78"/>
    <w:p w14:paraId="699EEF9C" w14:textId="77777777" w:rsidR="00DA5D78" w:rsidRDefault="00000000">
      <w:pPr>
        <w:pStyle w:val="Bezodstpw"/>
      </w:pPr>
      <w:r>
        <w:t xml:space="preserve">1 punkt ECTS = 25-30 h pracy przeciętnego studenta, </w:t>
      </w:r>
    </w:p>
    <w:p w14:paraId="115B2950" w14:textId="77777777" w:rsidR="00DA5D78" w:rsidRDefault="00000000">
      <w:r>
        <w:t xml:space="preserve">liczba punktów ECTS= 25.0 h : 25.0 h/ECTS = 1.00  ECTS </w:t>
      </w:r>
    </w:p>
    <w:p w14:paraId="714C9C47" w14:textId="77777777" w:rsidR="00DA5D78" w:rsidRDefault="00000000">
      <w:pPr>
        <w:rPr>
          <w:b/>
          <w:bCs/>
        </w:rPr>
      </w:pPr>
      <w:r>
        <w:t xml:space="preserve">Średnio: </w:t>
      </w:r>
      <w:r>
        <w:rPr>
          <w:b/>
          <w:bCs/>
        </w:rPr>
        <w:t>1.0 ECTS</w:t>
      </w:r>
    </w:p>
    <w:tbl>
      <w:tblPr>
        <w:tblStyle w:val="Tabela-Siatka"/>
        <w:tblW w:w="11328" w:type="dxa"/>
        <w:tblLook w:val="04A0" w:firstRow="1" w:lastRow="0" w:firstColumn="1" w:lastColumn="0" w:noHBand="0" w:noVBand="1"/>
      </w:tblPr>
      <w:tblGrid>
        <w:gridCol w:w="9780"/>
        <w:gridCol w:w="1548"/>
      </w:tblGrid>
      <w:tr w:rsidR="00DA5D78" w14:paraId="4312298B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4552B" w14:textId="77777777" w:rsidR="00DA5D78" w:rsidRDefault="00000000">
            <w:pPr>
              <w:spacing w:after="0" w:line="240" w:lineRule="auto"/>
            </w:pPr>
            <w:r>
              <w:t>- w tym liczba punktów ECTS za godziny kontaktowe z bezpośrednim udziałem nauczyciela  akademickiego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1262" w14:textId="77777777" w:rsidR="00DA5D78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 punktów ECTS</w:t>
            </w:r>
          </w:p>
        </w:tc>
      </w:tr>
      <w:tr w:rsidR="00DA5D78" w14:paraId="63CB509F" w14:textId="77777777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0A193" w14:textId="77777777" w:rsidR="00DA5D78" w:rsidRDefault="00000000">
            <w:pPr>
              <w:spacing w:after="0" w:line="240" w:lineRule="auto"/>
            </w:pPr>
            <w:r>
              <w:t>- w tym liczba punktów ECTS za godziny realizowane w formie samodzielnej pracy studenta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34358" w14:textId="77777777" w:rsidR="00DA5D78" w:rsidRDefault="0000000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0.12 punktów ECTS</w:t>
            </w:r>
          </w:p>
        </w:tc>
      </w:tr>
    </w:tbl>
    <w:p w14:paraId="09E0D2CF" w14:textId="77777777" w:rsidR="00DA5D78" w:rsidRDefault="00DA5D78"/>
    <w:sectPr w:rsidR="00DA5D78">
      <w:pgSz w:w="11906" w:h="16838"/>
      <w:pgMar w:top="284" w:right="284" w:bottom="284" w:left="284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78"/>
    <w:rsid w:val="00BE2105"/>
    <w:rsid w:val="00DA5D78"/>
    <w:rsid w:val="00E7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1800"/>
  <w15:docId w15:val="{C0A50B50-36CB-459B-983A-D1863FDE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2FE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ML-wstpniesformatowanyZnak">
    <w:name w:val="HTML - wstępnie sformatowany Znak"/>
    <w:basedOn w:val="Domylnaczcionkaakapitu"/>
    <w:uiPriority w:val="99"/>
    <w:qFormat/>
    <w:rsid w:val="00A464D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8168F1"/>
    <w:pPr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A46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D25812"/>
    <w:rPr>
      <w:sz w:val="22"/>
    </w:rPr>
  </w:style>
  <w:style w:type="table" w:styleId="Tabela-Siatka">
    <w:name w:val="Table Grid"/>
    <w:basedOn w:val="Standardowy"/>
    <w:uiPriority w:val="39"/>
    <w:rsid w:val="00D35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E4B-BF82-448A-AF9E-260C60C6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19437</TotalTime>
  <Pages>4</Pages>
  <Words>1253</Words>
  <Characters>7524</Characters>
  <Application>Microsoft Office Word</Application>
  <DocSecurity>0</DocSecurity>
  <Lines>62</Lines>
  <Paragraphs>17</Paragraphs>
  <ScaleCrop>false</ScaleCrop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dc:description/>
  <cp:lastModifiedBy>Barbara Samulewicz-Neumann</cp:lastModifiedBy>
  <cp:revision>676</cp:revision>
  <dcterms:created xsi:type="dcterms:W3CDTF">2021-03-05T07:42:00Z</dcterms:created>
  <dcterms:modified xsi:type="dcterms:W3CDTF">2025-02-27T09:27:00Z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