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a-Siatka"/>
        <w:tblW w:w="11338" w:type="dxa"/>
        <w:jc w:val="left"/>
        <w:tblInd w:w="0" w:type="dxa"/>
        <w:tblCellMar>
          <w:top w:w="0" w:type="dxa"/>
          <w:left w:w="108" w:type="dxa"/>
          <w:bottom w:w="0" w:type="dxa"/>
          <w:right w:w="108" w:type="dxa"/>
        </w:tblCellMar>
        <w:tblLook w:val="04a0" w:noHBand="0" w:noVBand="1" w:firstColumn="1" w:lastRow="0" w:lastColumn="0" w:firstRow="1"/>
      </w:tblPr>
      <w:tblGrid>
        <w:gridCol w:w="2835"/>
        <w:gridCol w:w="8502"/>
      </w:tblGrid>
      <w:tr>
        <w:trPr/>
        <w:tc>
          <w:tcPr>
            <w:tcW w:w="2835" w:type="dxa"/>
            <w:tcBorders>
              <w:top w:val="nil"/>
              <w:left w:val="nil"/>
              <w:bottom w:val="nil"/>
              <w:right w:val="nil"/>
            </w:tcBorders>
          </w:tcPr>
          <w:p>
            <w:pPr>
              <w:pStyle w:val="Normal"/>
              <w:spacing w:lineRule="auto" w:line="240" w:before="0" w:after="0"/>
              <w:rPr>
                <w:sz w:val="28"/>
                <w:szCs w:val="28"/>
              </w:rPr>
            </w:pPr>
            <w:r>
              <w:rPr>
                <w:sz w:val="28"/>
                <w:szCs w:val="28"/>
              </w:rPr>
              <w:drawing>
                <wp:anchor behindDoc="0" distT="360045" distB="360045" distL="114300" distR="114300" simplePos="0" locked="0" layoutInCell="1" allowOverlap="1" relativeHeight="2">
                  <wp:simplePos x="0" y="0"/>
                  <wp:positionH relativeFrom="column">
                    <wp:posOffset>-65405</wp:posOffset>
                  </wp:positionH>
                  <wp:positionV relativeFrom="paragraph">
                    <wp:posOffset>5715</wp:posOffset>
                  </wp:positionV>
                  <wp:extent cx="989965" cy="810260"/>
                  <wp:effectExtent l="0" t="0" r="0" b="0"/>
                  <wp:wrapSquare wrapText="bothSides"/>
                  <wp:docPr id="1"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
                          <pic:cNvPicPr>
                            <a:picLocks noChangeAspect="1" noChangeArrowheads="1"/>
                          </pic:cNvPicPr>
                        </pic:nvPicPr>
                        <pic:blipFill>
                          <a:blip r:embed="rId2"/>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pPr>
              <w:pStyle w:val="Normal"/>
              <w:spacing w:lineRule="auto" w:line="276" w:before="0" w:after="0"/>
              <w:jc w:val="center"/>
              <w:rPr>
                <w:rFonts w:cs="Calibri" w:cstheme="minorHAnsi"/>
                <w:sz w:val="32"/>
                <w:szCs w:val="32"/>
                <w:lang w:val="en-US"/>
              </w:rPr>
            </w:pPr>
            <w:r>
              <w:rPr>
                <w:rFonts w:cs="Calibri" w:cstheme="minorHAnsi"/>
                <w:sz w:val="32"/>
                <w:szCs w:val="32"/>
                <w:lang w:val="en-US"/>
              </w:rPr>
              <w:t/>
            </w:r>
            <w:r>
              <w:rPr>
                <w:rFonts w:cs="Calibri" w:cstheme="minorHAnsi"/>
                <w:sz w:val="28"/>
                <w:szCs w:val="28"/>
                <w:lang w:val="en-US"/>
              </w:rPr>
              <w:t>UNIWERSYTET WARMIŃSKO-MAZURSKI W OLSZTYNIE</w:t>
            </w:r>
            <w:r>
              <w:rPr>
                <w:rFonts w:cs="Calibri" w:cstheme="minorHAnsi"/>
                <w:sz w:val="32"/>
                <w:szCs w:val="32"/>
                <w:lang w:val="en-US"/>
              </w:rPr>
              <w:t/>
            </w:r>
          </w:p>
          <w:p>
            <w:pPr>
              <w:pStyle w:val="Normal"/>
              <w:spacing w:lineRule="auto" w:line="240" w:before="0" w:after="0"/>
              <w:jc w:val="center"/>
              <w:rPr>
                <w:b/>
                <w:b/>
                <w:bCs/>
                <w:sz w:val="28"/>
                <w:szCs w:val="28"/>
              </w:rPr>
            </w:pPr>
            <w:r>
              <w:rPr>
                <w:rFonts w:cs="Calibri" w:cstheme="minorHAnsi"/>
                <w:sz w:val="28"/>
                <w:szCs w:val="28"/>
              </w:rPr>
              <w:t>Wydział Lekarski</w:t>
            </w:r>
          </w:p>
        </w:tc>
      </w:tr>
      <w:tr>
        <w:trPr/>
        <w:tc>
          <w:tcPr>
            <w:tcW w:w="2835" w:type="dxa"/>
            <w:tcBorders>
              <w:top w:val="nil"/>
              <w:left w:val="nil"/>
              <w:bottom w:val="nil"/>
              <w:right w:val="nil"/>
            </w:tcBorders>
          </w:tcPr>
          <w:p>
            <w:pPr>
              <w:pStyle w:val="Normal"/>
              <w:spacing w:lineRule="auto" w:line="240" w:before="0" w:after="0"/>
              <w:rPr>
                <w:sz w:val="28"/>
                <w:szCs w:val="28"/>
              </w:rPr>
            </w:pPr>
            <w:r>
              <w:rPr>
                <w:sz w:val="28"/>
                <w:szCs w:val="28"/>
              </w:rPr>
            </w:r>
          </w:p>
        </w:tc>
        <w:tc>
          <w:tcPr>
            <w:tcW w:w="8502" w:type="dxa"/>
            <w:tcBorders>
              <w:top w:val="nil"/>
              <w:left w:val="nil"/>
              <w:bottom w:val="nil"/>
              <w:right w:val="nil"/>
            </w:tcBorders>
          </w:tcPr>
          <w:p>
            <w:pPr>
              <w:pStyle w:val="Normal"/>
              <w:spacing w:lineRule="auto" w:line="240" w:before="0" w:after="0"/>
              <w:jc w:val="center"/>
              <w:rPr>
                <w:b/>
                <w:b/>
                <w:bCs/>
                <w:sz w:val="28"/>
                <w:szCs w:val="28"/>
                <w:lang w:val="en-US"/>
              </w:rPr>
            </w:pPr>
            <w:r>
              <w:rPr>
                <w:b/>
                <w:bCs/>
                <w:sz w:val="28"/>
                <w:szCs w:val="28"/>
                <w:lang w:val="en-US"/>
              </w:rPr>
              <w:t>Sylabus przedmiotu – część A </w:t>
            </w:r>
          </w:p>
        </w:tc>
      </w:tr>
      <w:tr>
        <w:trPr/>
        <w:tc>
          <w:tcPr>
            <w:tcW w:w="2835" w:type="dxa"/>
            <w:tcBorders>
              <w:top w:val="nil"/>
              <w:left w:val="nil"/>
              <w:bottom w:val="nil"/>
              <w:right w:val="nil"/>
            </w:tcBorders>
          </w:tcPr>
          <w:p>
            <w:pPr>
              <w:pStyle w:val="Normal"/>
              <w:spacing w:lineRule="auto" w:line="240" w:before="0" w:after="0"/>
              <w:rPr>
                <w:b/>
                <w:b/>
                <w:bCs/>
                <w:sz w:val="28"/>
                <w:szCs w:val="28"/>
              </w:rPr>
            </w:pPr>
            <w:r>
              <w:rPr>
                <w:b/>
                <w:bCs/>
                <w:sz w:val="28"/>
                <w:szCs w:val="28"/>
              </w:rPr>
              <w:t>48SJ-INM88</w:t>
            </w:r>
          </w:p>
        </w:tc>
        <w:tc>
          <w:tcPr>
            <w:tcW w:w="8502" w:type="dxa"/>
            <w:tcBorders>
              <w:top w:val="nil"/>
              <w:left w:val="nil"/>
              <w:bottom w:val="nil"/>
              <w:right w:val="nil"/>
            </w:tcBorders>
          </w:tcPr>
          <w:p>
            <w:pPr>
              <w:pStyle w:val="Normal"/>
              <w:spacing w:lineRule="auto" w:line="240" w:before="0" w:after="0"/>
              <w:jc w:val="center"/>
              <w:rPr>
                <w:b/>
                <w:b/>
                <w:bCs/>
                <w:sz w:val="28"/>
                <w:szCs w:val="28"/>
              </w:rPr>
            </w:pPr>
            <w:r>
              <w:rPr>
                <w:b/>
                <w:bCs/>
                <w:sz w:val="28"/>
                <w:szCs w:val="28"/>
              </w:rPr>
              <w:t>INTERNAL MEDICINE  8/8</w:t>
            </w:r>
          </w:p>
        </w:tc>
      </w:tr>
      <w:tr>
        <w:trPr/>
        <w:tc>
          <w:tcPr>
            <w:tcW w:w="2835" w:type="dxa"/>
            <w:tcBorders>
              <w:top w:val="nil"/>
              <w:left w:val="nil"/>
              <w:bottom w:val="nil"/>
              <w:right w:val="nil"/>
            </w:tcBorders>
          </w:tcPr>
          <w:p>
            <w:pPr>
              <w:pStyle w:val="Normal"/>
              <w:spacing w:lineRule="auto" w:line="240" w:before="0" w:after="0"/>
              <w:rPr>
                <w:b/>
                <w:b/>
                <w:bCs/>
                <w:sz w:val="28"/>
                <w:szCs w:val="28"/>
              </w:rPr>
            </w:pPr>
            <w:r>
              <w:rPr>
                <w:b/>
                <w:bCs/>
                <w:sz w:val="28"/>
                <w:szCs w:val="28"/>
              </w:rPr>
              <w:t xml:space="preserve">ECTS: 10.00 </w:t>
            </w:r>
          </w:p>
        </w:tc>
        <w:tc>
          <w:tcPr>
            <w:tcW w:w="8502" w:type="dxa"/>
            <w:tcBorders>
              <w:top w:val="nil"/>
              <w:left w:val="nil"/>
              <w:bottom w:val="nil"/>
              <w:right w:val="nil"/>
            </w:tcBorders>
          </w:tcPr>
          <w:p>
            <w:pPr>
              <w:pStyle w:val="Normal"/>
              <w:spacing w:lineRule="auto" w:line="240" w:before="0" w:after="0"/>
              <w:jc w:val="center"/>
              <w:rPr>
                <w:b/>
                <w:b/>
                <w:bCs/>
                <w:sz w:val="28"/>
                <w:szCs w:val="28"/>
              </w:rPr>
            </w:pPr>
            <w:r>
              <w:rPr>
                <w:b/>
                <w:bCs/>
                <w:sz w:val="28"/>
                <w:szCs w:val="28"/>
              </w:rPr>
              <w:t/>
            </w:r>
          </w:p>
        </w:tc>
      </w:tr>
      <w:tr>
        <w:trPr/>
        <w:tc>
          <w:tcPr>
            <w:tcW w:w="2835" w:type="dxa"/>
            <w:tcBorders>
              <w:top w:val="nil"/>
              <w:left w:val="nil"/>
              <w:bottom w:val="nil"/>
              <w:right w:val="nil"/>
            </w:tcBorders>
          </w:tcPr>
          <w:p>
            <w:pPr>
              <w:pStyle w:val="Normal"/>
              <w:spacing w:lineRule="auto" w:line="240" w:before="0" w:after="0"/>
              <w:rPr>
                <w:b/>
                <w:b/>
                <w:bCs/>
                <w:sz w:val="28"/>
                <w:szCs w:val="28"/>
              </w:rPr>
            </w:pPr>
            <w:r>
              <w:rPr>
                <w:b/>
                <w:bCs/>
                <w:sz w:val="28"/>
                <w:szCs w:val="28"/>
              </w:rPr>
              <w:t>CYKL:  2023L</w:t>
            </w:r>
          </w:p>
        </w:tc>
        <w:tc>
          <w:tcPr>
            <w:tcW w:w="8502" w:type="dxa"/>
            <w:tcBorders>
              <w:top w:val="nil"/>
              <w:left w:val="nil"/>
              <w:bottom w:val="nil"/>
              <w:right w:val="nil"/>
            </w:tcBorders>
          </w:tcPr>
          <w:p>
            <w:pPr>
              <w:pStyle w:val="Normal"/>
              <w:spacing w:lineRule="auto" w:line="240" w:before="0" w:after="0"/>
              <w:rPr>
                <w:b/>
                <w:b/>
                <w:bCs/>
                <w:sz w:val="28"/>
                <w:szCs w:val="28"/>
              </w:rPr>
            </w:pPr>
            <w:r>
              <w:rPr>
                <w:b/>
                <w:bCs/>
                <w:sz w:val="28"/>
                <w:szCs w:val="28"/>
              </w:rPr>
            </w:r>
          </w:p>
        </w:tc>
      </w:tr>
    </w:tbl>
    <w:p>
      <w:pPr>
        <w:pStyle w:val="Normal"/>
        <w:rPr>
          <w:sz w:val="28"/>
          <w:szCs w:val="28"/>
        </w:rPr>
      </w:pPr>
      <w:r>
        <w:rPr>
          <w:sz w:val="28"/>
          <w:szCs w:val="28"/>
        </w:rPr>
      </w:r>
    </w:p>
    <w:tbl>
      <w:tblPr>
        <w:tblStyle w:val="Tabela-Siatka"/>
        <w:tblW w:w="11328" w:type="dxa"/>
        <w:jc w:val="left"/>
        <w:tblInd w:w="0" w:type="dxa"/>
        <w:tblCellMar>
          <w:top w:w="0" w:type="dxa"/>
          <w:left w:w="108" w:type="dxa"/>
          <w:bottom w:w="0" w:type="dxa"/>
          <w:right w:w="108" w:type="dxa"/>
        </w:tblCellMar>
        <w:tblLook w:val="04a0" w:noHBand="0" w:noVBand="1" w:firstColumn="1" w:lastRow="0" w:lastColumn="0" w:firstRow="1"/>
      </w:tblPr>
      <w:tblGrid>
        <w:gridCol w:w="8500"/>
        <w:gridCol w:w="2827"/>
      </w:tblGrid>
      <w:tr>
        <w:trPr/>
        <w:tc>
          <w:tcPr>
            <w:tcW w:w="8500" w:type="dxa"/>
            <w:tcBorders>
              <w:top w:val="nil"/>
              <w:left w:val="nil"/>
              <w:bottom w:val="nil"/>
              <w:right w:val="nil"/>
            </w:tcBorders>
          </w:tcPr>
          <w:p>
            <w:pPr>
              <w:pStyle w:val="Normal"/>
              <w:spacing w:lineRule="auto" w:line="240" w:before="0" w:after="0"/>
              <w:jc w:val="both"/>
              <w:rPr>
                <w:b/>
                <w:b/>
                <w:bCs/>
                <w:sz w:val="24"/>
                <w:szCs w:val="24"/>
                <w:lang w:val="en-US"/>
              </w:rPr>
            </w:pPr>
            <w:r>
              <w:rPr>
                <w:b/>
                <w:bCs/>
                <w:sz w:val="24"/>
                <w:szCs w:val="24"/>
                <w:lang w:val="en-US"/>
              </w:rPr>
              <w:t>TREŚCI MERYTORYCZNE </w:t>
            </w:r>
          </w:p>
          <w:p>
            <w:pPr>
              <w:pStyle w:val="Normal"/>
              <w:spacing w:lineRule="auto" w:line="240" w:before="0" w:after="0"/>
              <w:jc w:val="both"/>
              <w:rPr/>
            </w:pPr>
            <w:r>
              <w:rPr/>
              <w:t/>
            </w:r>
          </w:p>
          <w:p>
            <w:pPr>
              <w:pStyle w:val="Normal"/>
              <w:spacing w:lineRule="auto" w:line="240" w:before="0" w:after="0"/>
              <w:jc w:val="both"/>
              <w:rPr>
                <w:b/>
                <w:b/>
                <w:bCs/>
              </w:rPr>
            </w:pPr>
            <w:r>
              <w:rPr>
                <w:b/>
                <w:bCs/>
              </w:rPr>
              <w:t>ĆWICZENIA</w:t>
            </w:r>
          </w:p>
          <w:p>
            <w:pPr>
              <w:pStyle w:val="Normal"/>
              <w:spacing w:lineRule="auto" w:line="240" w:before="0" w:after="0"/>
              <w:jc w:val="both"/>
              <w:rPr/>
            </w:pPr>
            <w:r>
              <w:rPr/>
              <w:t>Pulmonology :
1.	Tuberculosis: epidemiology, diagnosis, treatment, extrapulmonary tuberculosis.
2.	Patient with chronic respiratory failure.
3.	Patient  with pneumonia.
4.	Patient with COPD and asthma.
5.	Diagnosis of cough.
6.	Lund tumors - differential diagnosis and diagnostic algorithms
Cardiology :
1.	Valvular heart diseases
2.	Atrial fibrillation and supraventricular tachycardia
3.	Syncope - diagnosis and treatment, conduction disorders
4.	Chronic heart failure
5.	Sudden cardiac arrest and indications for ICD
6.	Electrical cardioversion and indications for permanent heart pacing
7.	Myocarditis 
8.	Infective endocarditis and acute and chronic pericarditis
9.	Differentiation of arrhythmias - the basics
Rheumatology :
1.	Principles of history taking and clinical evaluation of patient with rheumatoid disease. Interpretation of lab tests and imaging techniques in rheumatology. 
2.	Seronegative spondyloarthropaties; arthroses; gout, osteoporosis.
3.	Physical therapy in rheumatology. Autoimmune diseases of connective tissue: SLE, scleroderma, dermatomyositis, polymyalgia rheumatica.
Hematology :
1.	Diagnosis and treatment of thrombocytopenia. 
2.	Lymphomas.
3.	Myelodysplastic syndromes.
Gastroenterology :
1.	Ulcerative colitis, Crohn's disease
2.	Gastroscopy, colonoscopy, ERCP, EUS: preparation, course,
        indications, contraindications
3.	Radiological examinations in pathologies of the digestive system</w:t>
            </w:r>
          </w:p>
          <w:p>
            <w:pPr>
              <w:pStyle w:val="Normal"/>
              <w:spacing w:lineRule="auto" w:line="240" w:before="0" w:after="0"/>
              <w:jc w:val="both"/>
              <w:rPr/>
            </w:pPr>
            <w:r>
              <w:rPr/>
              <w:t/>
            </w:r>
          </w:p>
          <w:p>
            <w:pPr>
              <w:pStyle w:val="Normal"/>
              <w:spacing w:lineRule="auto" w:line="240" w:before="0" w:after="0"/>
              <w:rPr>
                <w:b/>
                <w:b/>
                <w:bCs/>
                <w:sz w:val="24"/>
                <w:szCs w:val="24"/>
              </w:rPr>
            </w:pPr>
            <w:r>
              <w:rPr>
                <w:b/>
                <w:bCs/>
                <w:sz w:val="24"/>
                <w:szCs w:val="24"/>
              </w:rPr>
            </w:r>
          </w:p>
          <w:p>
            <w:pPr>
              <w:pStyle w:val="Normal"/>
              <w:spacing w:lineRule="auto" w:line="240" w:before="0" w:after="0"/>
              <w:rPr>
                <w:sz w:val="24"/>
                <w:szCs w:val="24"/>
                <w:lang w:val="en-US"/>
              </w:rPr>
            </w:pPr>
            <w:r>
              <w:rPr>
                <w:sz w:val="24"/>
                <w:szCs w:val="24"/>
                <w:lang w:val="en-US"/>
              </w:rPr>
              <w:t/>
            </w:r>
            <w:r>
              <w:rPr>
                <w:b/>
                <w:bCs/>
                <w:sz w:val="24"/>
                <w:szCs w:val="24"/>
                <w:lang w:val="en-US"/>
              </w:rPr>
              <w:t>CEL KSZTAŁCENIA</w:t>
            </w:r>
            <w:r>
              <w:rPr>
                <w:sz w:val="24"/>
                <w:szCs w:val="24"/>
                <w:lang w:val="en-US"/>
              </w:rPr>
              <w:t/>
            </w:r>
          </w:p>
          <w:p>
            <w:pPr>
              <w:pStyle w:val="Normal"/>
              <w:spacing w:lineRule="auto" w:line="240" w:before="0" w:after="0"/>
              <w:jc w:val="both"/>
              <w:rPr>
                <w:lang w:val="en-US"/>
              </w:rPr>
            </w:pPr>
            <w:r>
              <w:rPr>
                <w:lang w:val="en-US"/>
              </w:rPr>
              <w:t>Etiology, pathophysiology, epidemiology, diagnosis and treatment of respiratory diseases, allergies, diseases
metabolic, heart and hematopoietic diseases.</w:t>
            </w:r>
          </w:p>
          <w:p>
            <w:pPr>
              <w:pStyle w:val="Normal"/>
              <w:spacing w:lineRule="auto" w:line="240" w:before="0" w:after="0"/>
              <w:rPr>
                <w:sz w:val="24"/>
                <w:szCs w:val="24"/>
                <w:lang w:val="en-US"/>
              </w:rPr>
            </w:pPr>
            <w:r>
              <w:rPr>
                <w:sz w:val="24"/>
                <w:szCs w:val="24"/>
                <w:lang w:val="en-US"/>
              </w:rPr>
            </w:r>
          </w:p>
          <w:p>
            <w:pPr>
              <w:pStyle w:val="Normal"/>
              <w:spacing w:lineRule="auto" w:line="240" w:before="0" w:after="0"/>
              <w:rPr>
                <w:b/>
                <w:b/>
                <w:bCs/>
                <w:sz w:val="24"/>
                <w:szCs w:val="24"/>
                <w:lang w:val="en-US"/>
              </w:rPr>
            </w:pPr>
            <w:r>
              <w:rPr>
                <w:sz w:val="24"/>
                <w:szCs w:val="24"/>
                <w:lang w:val="en-US"/>
              </w:rPr>
              <w:t/>
            </w:r>
            <w:r>
              <w:rPr>
                <w:b/>
                <w:bCs/>
                <w:sz w:val="24"/>
                <w:szCs w:val="24"/>
                <w:lang w:val="en-US" w:eastAsia="pl-PL"/>
              </w:rPr>
              <w:t>OPIS EFEKTÓW UCZENIA SIĘ PRZEDMIOTU W ODNIESIENIU DO OPISU CHARAKTERYSTYK DRUGIEGO STOPNIA EFEKTÓW UCZENIA SIĘ DLA KWALIFIKACJI NA POZIOMACH 6-8 POLSKIEJ RAMY KWALIFIKACJI W ODNIESIENIU DO DYSCYPLIN NAUKOWYCH I EFEKTÓW KIERUNKOWYCH</w:t>
            </w:r>
            <w:r>
              <w:rPr>
                <w:sz w:val="24"/>
                <w:szCs w:val="24"/>
                <w:lang w:val="en-US"/>
              </w:rPr>
              <w:t/>
            </w:r>
          </w:p>
          <w:p>
            <w:pPr>
              <w:pStyle w:val="Normal"/>
              <w:spacing w:lineRule="auto" w:line="240" w:before="0" w:after="0"/>
              <w:rPr>
                <w:sz w:val="24"/>
                <w:szCs w:val="24"/>
                <w:lang w:val="en-US"/>
              </w:rPr>
            </w:pPr>
            <w:r>
              <w:rPr>
                <w:sz w:val="24"/>
                <w:szCs w:val="24"/>
                <w:lang w:val="en-US"/>
              </w:rPr>
            </w:r>
          </w:p>
          <w:tbl>
            <w:tblPr>
              <w:tblStyle w:val="Tabela-Siatka"/>
              <w:tblW w:w="5000" w:type="pct"/>
              <w:jc w:val="left"/>
              <w:tblInd w:w="0" w:type="dxa"/>
              <w:tblCellMar>
                <w:top w:w="0" w:type="dxa"/>
                <w:left w:w="108" w:type="dxa"/>
                <w:bottom w:w="284" w:type="dxa"/>
                <w:right w:w="108" w:type="dxa"/>
              </w:tblCellMar>
              <w:tblLook w:val="04a0" w:noHBand="0" w:noVBand="1" w:firstColumn="1" w:lastRow="0" w:lastColumn="0" w:firstRow="1"/>
            </w:tblPr>
            <w:tblGrid>
              <w:gridCol w:w="4141"/>
              <w:gridCol w:w="4142"/>
            </w:tblGrid>
            <w:tr>
              <w:trPr/>
              <w:tc>
                <w:tcPr>
                  <w:tcW w:w="4141" w:type="dxa"/>
                  <w:tcBorders>
                    <w:top w:val="nil"/>
                    <w:left w:val="nil"/>
                    <w:bottom w:val="nil"/>
                    <w:right w:val="nil"/>
                  </w:tcBorders>
                  <w:vAlign w:val="center"/>
                </w:tcPr>
                <w:p>
                  <w:pPr>
                    <w:pStyle w:val="Normal"/>
                    <w:spacing w:lineRule="auto" w:line="240" w:before="0" w:after="0"/>
                    <w:rPr>
                      <w:sz w:val="24"/>
                      <w:szCs w:val="24"/>
                      <w:lang w:val="en-US"/>
                    </w:rPr>
                  </w:pPr>
                  <w:r>
                    <w:rPr>
                      <w:rFonts w:cs="Arial" w:ascii="Arial" w:hAnsi="Arial"/>
                      <w:shd w:fill="FFFFFF" w:val="clear"/>
                      <w:lang w:val="en-US"/>
                    </w:rPr>
                    <w:t/>
                  </w:r>
                  <w:r>
                    <w:rPr>
                      <w:rFonts w:cs="Arial" w:ascii="Arial" w:hAnsi="Arial"/>
                      <w:b/>
                      <w:bCs/>
                      <w:shd w:fill="FFFFFF" w:val="clear"/>
                      <w:lang w:val="en-US"/>
                    </w:rPr>
                    <w:t>Symbole efektów dyscyplinowych:</w:t>
                  </w:r>
                  <w:r>
                    <w:rPr>
                      <w:rFonts w:cs="Arial" w:ascii="Arial" w:hAnsi="Arial"/>
                      <w:shd w:fill="FFFFFF" w:val="clear"/>
                      <w:lang w:val="en-US"/>
                    </w:rPr>
                    <w:t xml:space="preserve"> </w:t>
                  </w:r>
                </w:p>
              </w:tc>
              <w:tc>
                <w:tcPr>
                  <w:tcW w:w="4142" w:type="dxa"/>
                  <w:tcBorders>
                    <w:top w:val="nil"/>
                    <w:left w:val="nil"/>
                    <w:bottom w:val="nil"/>
                    <w:right w:val="nil"/>
                  </w:tcBorders>
                </w:tcPr>
                <w:p>
                  <w:pPr>
                    <w:pStyle w:val="Normal"/>
                    <w:spacing w:lineRule="auto" w:line="240" w:before="0" w:after="0"/>
                    <w:rPr>
                      <w:sz w:val="16"/>
                      <w:szCs w:val="16"/>
                    </w:rPr>
                  </w:pPr>
                  <w:r>
                    <w:rPr>
                      <w:sz w:val="16"/>
                      <w:szCs w:val="16"/>
                    </w:rPr>
                    <w:t>M/NMA_P7S_WG+++, M/NMA_P7S_KR+</w:t>
                  </w:r>
                </w:p>
              </w:tc>
            </w:tr>
            <w:tr>
              <w:trPr/>
              <w:tc>
                <w:tcPr>
                  <w:tcW w:w="4141" w:type="dxa"/>
                  <w:tcBorders>
                    <w:top w:val="nil"/>
                    <w:left w:val="nil"/>
                    <w:bottom w:val="nil"/>
                    <w:right w:val="nil"/>
                  </w:tcBorders>
                  <w:tcMar>
                    <w:bottom w:w="0" w:type="dxa"/>
                  </w:tcMar>
                  <w:vAlign w:val="center"/>
                </w:tcPr>
                <w:p>
                  <w:pPr>
                    <w:pStyle w:val="Normal"/>
                    <w:spacing w:lineRule="auto" w:line="240" w:before="0" w:after="0"/>
                    <w:rPr>
                      <w:sz w:val="24"/>
                      <w:szCs w:val="24"/>
                      <w:lang w:val="en-US"/>
                    </w:rPr>
                  </w:pPr>
                  <w:r>
                    <w:rPr>
                      <w:rFonts w:cs="Arial" w:ascii="Arial" w:hAnsi="Arial"/>
                      <w:shd w:fill="FFFFFF" w:val="clear"/>
                      <w:lang w:val="en-US"/>
                    </w:rPr>
                    <w:t> </w:t>
                  </w:r>
                  <w:r>
                    <w:rPr>
                      <w:rFonts w:cs="Arial" w:ascii="Arial" w:hAnsi="Arial"/>
                      <w:b/>
                      <w:bCs/>
                      <w:shd w:fill="FFFFFF" w:val="clear"/>
                      <w:lang w:val="en-US"/>
                    </w:rPr>
                    <w:t>Symbole efektów kierunkowych:</w:t>
                  </w:r>
                  <w:r>
                    <w:rPr>
                      <w:rFonts w:cs="Arial" w:ascii="Arial" w:hAnsi="Arial"/>
                      <w:shd w:fill="FFFFFF" w:val="clear"/>
                      <w:lang w:val="en-US"/>
                    </w:rPr>
                    <w:t xml:space="preserve"> </w:t>
                  </w:r>
                </w:p>
              </w:tc>
              <w:tc>
                <w:tcPr>
                  <w:tcW w:w="4142" w:type="dxa"/>
                  <w:tcBorders>
                    <w:top w:val="nil"/>
                    <w:left w:val="nil"/>
                    <w:bottom w:val="nil"/>
                    <w:right w:val="nil"/>
                  </w:tcBorders>
                  <w:tcMar>
                    <w:bottom w:w="0" w:type="dxa"/>
                  </w:tcMar>
                </w:tcPr>
                <w:p>
                  <w:pPr>
                    <w:pStyle w:val="Normal"/>
                    <w:spacing w:lineRule="auto" w:line="240" w:before="0" w:after="0"/>
                    <w:rPr>
                      <w:sz w:val="16"/>
                      <w:szCs w:val="16"/>
                      <w:lang w:val="en-US"/>
                    </w:rPr>
                  </w:pPr>
                  <w:r>
                    <w:rPr>
                      <w:sz w:val="16"/>
                      <w:szCs w:val="16"/>
                      <w:lang w:val="en-US"/>
                    </w:rPr>
                    <w:t>E.U13.+, E.U3.+, K.5.+, E.U29.+, E.W40.+, E.U32.+, E.W1.+, K.3.+, E.U30.+, KA7_KR1+, E.U17.+, E.W41.+, K.2.+, E.U14.+, E.U25.+, E.U1.+, E.W7.+, E.W42.+, E.U24.+, E.U16.+, K.1.+, K.4.+</w:t>
                  </w:r>
                </w:p>
              </w:tc>
            </w:tr>
          </w:tbl>
          <w:p>
            <w:pPr>
              <w:pStyle w:val="Normal"/>
              <w:spacing w:lineRule="auto" w:line="240" w:before="0" w:after="0"/>
              <w:rPr>
                <w:sz w:val="24"/>
                <w:szCs w:val="24"/>
                <w:lang w:val="en-US"/>
              </w:rPr>
            </w:pPr>
            <w:r>
              <w:rPr>
                <w:sz w:val="24"/>
                <w:szCs w:val="24"/>
                <w:lang w:val="en-US"/>
              </w:rPr>
            </w:r>
          </w:p>
          <w:p>
            <w:pPr>
              <w:pStyle w:val="Normal"/>
              <w:spacing w:lineRule="auto" w:line="240" w:before="0" w:after="0"/>
              <w:rPr>
                <w:sz w:val="24"/>
                <w:szCs w:val="24"/>
                <w:lang w:val="en-US"/>
              </w:rPr>
            </w:pPr>
            <w:r>
              <w:rPr>
                <w:sz w:val="20"/>
                <w:szCs w:val="20"/>
                <w:lang w:val="en-US"/>
              </w:rPr>
              <w:t/>
            </w:r>
            <w:r>
              <w:rPr>
                <w:b/>
                <w:bCs/>
                <w:sz w:val="24"/>
                <w:szCs w:val="24"/>
                <w:lang w:val="en-US"/>
              </w:rPr>
              <w:t>EFEKTY UCZENIA SIĘ:</w:t>
            </w:r>
            <w:r>
              <w:rPr>
                <w:sz w:val="24"/>
                <w:szCs w:val="24"/>
                <w:lang w:val="en-US"/>
              </w:rPr>
              <w:t/>
            </w:r>
          </w:p>
          <w:p>
            <w:pPr>
              <w:pStyle w:val="Normal"/>
              <w:spacing w:lineRule="auto" w:line="240" w:before="0" w:after="0"/>
              <w:rPr>
                <w:sz w:val="24"/>
                <w:szCs w:val="24"/>
                <w:lang w:val="en-US"/>
              </w:rPr>
            </w:pPr>
            <w:r>
              <w:rPr>
                <w:sz w:val="24"/>
                <w:szCs w:val="24"/>
                <w:lang w:val="en-US"/>
              </w:rPr>
              <w:t/>
            </w:r>
            <w:r>
              <w:rPr>
                <w:b/>
                <w:bCs/>
                <w:sz w:val="24"/>
                <w:szCs w:val="24"/>
                <w:lang w:val="en-US"/>
              </w:rPr>
              <w:t>Wiedza:</w:t>
            </w:r>
            <w:r>
              <w:rPr>
                <w:sz w:val="24"/>
                <w:szCs w:val="24"/>
                <w:lang w:val="en-US"/>
              </w:rPr>
              <w:t/>
            </w:r>
          </w:p>
          <w:tbl>
            <w:tblPr>
              <w:tblStyle w:val="Tabela-Siatka"/>
              <w:tblW w:w="5000" w:type="pct"/>
              <w:jc w:val="left"/>
              <w:tblInd w:w="0" w:type="dxa"/>
              <w:tblCellMar>
                <w:top w:w="0" w:type="dxa"/>
                <w:left w:w="108" w:type="dxa"/>
                <w:bottom w:w="0" w:type="dxa"/>
                <w:right w:w="108" w:type="dxa"/>
              </w:tblCellMar>
              <w:tblLook w:val="04a0" w:noHBand="0" w:noVBand="1" w:firstColumn="1" w:lastRow="0" w:lastColumn="0" w:firstRow="1"/>
            </w:tblPr>
            <w:tblGrid>
              <w:gridCol w:w="8284"/>
            </w:tblGrid>
            <w:tr>
              <w:trPr/>
              <w:tc>
                <w:tcPr>
                  <w:tcW w:w="8284" w:type="dxa"/>
                  <w:tcBorders>
                    <w:top w:val="nil"/>
                    <w:left w:val="nil"/>
                    <w:bottom w:val="nil"/>
                    <w:right w:val="nil"/>
                  </w:tcBorders>
                </w:tcPr>
                <w:p>
                  <w:pPr>
                    <w:pStyle w:val="Normal"/>
                    <w:spacing w:lineRule="auto" w:line="240" w:before="0" w:after="0"/>
                    <w:jc w:val="both"/>
                    <w:rPr>
                      <w:rFonts w:cs="Calibri" w:cstheme="minorHAnsi"/>
                      <w:lang w:val="en-US"/>
                    </w:rPr>
                  </w:pPr>
                  <w:r>
                    <w:rPr>
                      <w:rFonts w:cs="Calibri" w:cstheme="minorHAnsi"/>
                      <w:lang w:val="en-US"/>
                    </w:rPr>
                    <w:t xml:space="preserve">W1 – </w:t>
                  </w:r>
                  <w:r>
                    <w:rPr>
                      <w:rFonts w:cs="Calibri" w:cstheme="minorHAnsi"/>
                      <w:shd w:fill="FFFFFF" w:val="clear"/>
                      <w:lang w:val="en-US"/>
                    </w:rPr>
                    <w:t xml:space="preserve"> The student knows and understands the environmental and epidemiological conditions of the most common diseases</w:t>
                  </w:r>
                  <w:r>
                    <w:rPr>
                      <w:rFonts w:cs="Calibri" w:cstheme="minorHAnsi"/>
                      <w:shd w:fill="FFFFFF" w:val="clear"/>
                      <w:lang w:val="en-US"/>
                    </w:rPr>
                    <w:t/>
                  </w:r>
                </w:p>
              </w:tc>
            </w:tr>
            <w:tr>
              <w:trPr/>
              <w:tc>
                <w:tcPr>
                  <w:tcW w:w="8284" w:type="dxa"/>
                  <w:tcBorders>
                    <w:top w:val="nil"/>
                    <w:left w:val="nil"/>
                    <w:bottom w:val="nil"/>
                    <w:right w:val="nil"/>
                  </w:tcBorders>
                </w:tcPr>
                <w:p>
                  <w:pPr>
                    <w:pStyle w:val="Normal"/>
                    <w:spacing w:lineRule="auto" w:line="240" w:before="0" w:after="0"/>
                    <w:jc w:val="both"/>
                    <w:rPr>
                      <w:rFonts w:cs="Calibri" w:cstheme="minorHAnsi"/>
                      <w:lang w:val="en-US"/>
                    </w:rPr>
                  </w:pPr>
                  <w:r>
                    <w:rPr>
                      <w:rFonts w:cs="Calibri" w:cstheme="minorHAnsi"/>
                      <w:lang w:val="en-US"/>
                    </w:rPr>
                    <w:t xml:space="preserve">W2 – </w:t>
                  </w:r>
                  <w:r>
                    <w:rPr>
                      <w:rFonts w:cs="Calibri" w:cstheme="minorHAnsi"/>
                      <w:shd w:fill="FFFFFF" w:val="clear"/>
                      <w:lang w:val="en-US"/>
                    </w:rPr>
                    <w:t xml:space="preserve"> The student knows and understands  The student knows and understands the causes, symptoms, principles of diagnosis and therapeutic procedures in relation to the most common internal diseases occurring in adults and their complications: 1) cardiovascular diseases, including ischemic heart disease, heart defects, endocardial diseases, heart muscle, pericardium, heart failure (acute and chronic), arterial and venous diseases, arterial hypertension - primary and secondary, pulmonary hypertension, 2) respiratory system diseases, including respiratory diseases, chronic obstructive pulmonary disease, bronchial asthma, bronchiectasis, cystic fibrosis, infections respiratory system, diseases of the interstitial lungs, pleura, mediastinum, obstructive and central sleep apnea, respiratory failure (acute and chronic), respiratory system cancers, 3) diseases of the digestive system, including diseases of the oral cavity, esophagus, stomach and duodenum, intestines, pancreas , liver, bile ducts and gallbladder, 4) system diseases endocrine, including diseases of the hypothalamus and pituitary, thyroid, parathyroid, adrenal cortex and medulla, ovaries and testes as well as neuroendocrine tumors, polyglandular syndromes, various types of diabetes and metabolic syndrome - hypoglycaemia, obesity, dyslipidemia, 5) diseases of the kidneys and urinary tract, including acute and chronic renal failure, diseases of the glomeruli and interstitial kidneys, kidney cysts, nephrolithiasis, urinary tract infections, cancers of the urinary tract, in particular of the bladder and kidneys, 6) diseases of the hematopoietic system, including bone marrow aplasia, anemia, granulocytopenia and agranulocytosis, thrombocytopenia, acute leukaemias, myeloproliferative and myelodysplastic-myeloproliferative neoplasms, myelodysplastic syndromes, mature B and T lymphocyte neoplasms, bleeding disorders,thrombophilia, life-threatening conditions in hematology, blood disorders in diseases of other organs, 7) rheumatic diseases, including systemic connective tissue diseases, systemic vasculitis, arthritis with involvement of the spine, metabolic bone diseases, in particular osteoporosis and osteoarthritis, gout, 8) allergic diseases, including anaphylaxis and anaphylactic shock, and angioedema, 9) water-electrolyte and acid-base disorders: dehydration, overhydration, electrolyte disorders, acidosis and alkalosis;</w:t>
                  </w:r>
                  <w:r>
                    <w:rPr>
                      <w:rFonts w:cs="Calibri" w:cstheme="minorHAnsi"/>
                      <w:shd w:fill="FFFFFF" w:val="clear"/>
                      <w:lang w:val="en-US"/>
                    </w:rPr>
                    <w:t/>
                  </w:r>
                </w:p>
              </w:tc>
            </w:tr>
            <w:tr>
              <w:trPr/>
              <w:tc>
                <w:tcPr>
                  <w:tcW w:w="8284" w:type="dxa"/>
                  <w:tcBorders>
                    <w:top w:val="nil"/>
                    <w:left w:val="nil"/>
                    <w:bottom w:val="nil"/>
                    <w:right w:val="nil"/>
                  </w:tcBorders>
                </w:tcPr>
                <w:p>
                  <w:pPr>
                    <w:pStyle w:val="Normal"/>
                    <w:spacing w:lineRule="auto" w:line="240" w:before="0" w:after="0"/>
                    <w:jc w:val="both"/>
                    <w:rPr>
                      <w:rFonts w:cs="Calibri" w:cstheme="minorHAnsi"/>
                      <w:lang w:val="en-US"/>
                    </w:rPr>
                  </w:pPr>
                  <w:r>
                    <w:rPr>
                      <w:rFonts w:cs="Calibri" w:cstheme="minorHAnsi"/>
                      <w:lang w:val="en-US"/>
                    </w:rPr>
                    <w:t xml:space="preserve">W3 – </w:t>
                  </w:r>
                  <w:r>
                    <w:rPr>
                      <w:rFonts w:cs="Calibri" w:cstheme="minorHAnsi"/>
                      <w:shd w:fill="FFFFFF" w:val="clear"/>
                      <w:lang w:val="en-US"/>
                    </w:rPr>
                    <w:t xml:space="preserve"> The student knows and understands the theoretical and practical basics of laboratory diagnostics</w:t>
                  </w:r>
                  <w:r>
                    <w:rPr>
                      <w:rFonts w:cs="Calibri" w:cstheme="minorHAnsi"/>
                      <w:shd w:fill="FFFFFF" w:val="clear"/>
                      <w:lang w:val="en-US"/>
                    </w:rPr>
                    <w:t/>
                  </w:r>
                </w:p>
              </w:tc>
            </w:tr>
            <w:tr>
              <w:trPr/>
              <w:tc>
                <w:tcPr>
                  <w:tcW w:w="8284" w:type="dxa"/>
                  <w:tcBorders>
                    <w:top w:val="nil"/>
                    <w:left w:val="nil"/>
                    <w:bottom w:val="nil"/>
                    <w:right w:val="nil"/>
                  </w:tcBorders>
                </w:tcPr>
                <w:p>
                  <w:pPr>
                    <w:pStyle w:val="Normal"/>
                    <w:spacing w:lineRule="auto" w:line="240" w:before="0" w:after="0"/>
                    <w:jc w:val="both"/>
                    <w:rPr>
                      <w:rFonts w:cs="Calibri" w:cstheme="minorHAnsi"/>
                      <w:lang w:val="en-US"/>
                    </w:rPr>
                  </w:pPr>
                  <w:r>
                    <w:rPr>
                      <w:rFonts w:cs="Calibri" w:cstheme="minorHAnsi"/>
                      <w:lang w:val="en-US"/>
                    </w:rPr>
                    <w:t xml:space="preserve">W4 – </w:t>
                  </w:r>
                  <w:r>
                    <w:rPr>
                      <w:rFonts w:cs="Calibri" w:cstheme="minorHAnsi"/>
                      <w:shd w:fill="FFFFFF" w:val="clear"/>
                      <w:lang w:val="en-US"/>
                    </w:rPr>
                    <w:t xml:space="preserve"> The student knows and understands the possibilities and limitations of laboratory tests in emergencies</w:t>
                  </w:r>
                  <w:r>
                    <w:rPr>
                      <w:rFonts w:cs="Calibri" w:cstheme="minorHAnsi"/>
                      <w:shd w:fill="FFFFFF" w:val="clear"/>
                      <w:lang w:val="en-US"/>
                    </w:rPr>
                    <w:t/>
                  </w:r>
                </w:p>
              </w:tc>
            </w:tr>
            <w:tr>
              <w:trPr/>
              <w:tc>
                <w:tcPr>
                  <w:tcW w:w="8284" w:type="dxa"/>
                  <w:tcBorders>
                    <w:top w:val="nil"/>
                    <w:left w:val="nil"/>
                    <w:bottom w:val="nil"/>
                    <w:right w:val="nil"/>
                  </w:tcBorders>
                </w:tcPr>
                <w:p>
                  <w:pPr>
                    <w:pStyle w:val="Normal"/>
                    <w:spacing w:lineRule="auto" w:line="240" w:before="0" w:after="0"/>
                    <w:jc w:val="both"/>
                    <w:rPr>
                      <w:rFonts w:cs="Calibri" w:cstheme="minorHAnsi"/>
                      <w:lang w:val="en-US"/>
                    </w:rPr>
                  </w:pPr>
                  <w:r>
                    <w:rPr>
                      <w:rFonts w:cs="Calibri" w:cstheme="minorHAnsi"/>
                      <w:lang w:val="en-US"/>
                    </w:rPr>
                    <w:t xml:space="preserve">W5 – </w:t>
                  </w:r>
                  <w:r>
                    <w:rPr>
                      <w:rFonts w:cs="Calibri" w:cstheme="minorHAnsi"/>
                      <w:shd w:fill="FFFFFF" w:val="clear"/>
                      <w:lang w:val="en-US"/>
                    </w:rPr>
                    <w:t xml:space="preserve"> The student knows and understands the indications for the implementation of monitored therapy</w:t>
                  </w:r>
                  <w:r>
                    <w:rPr>
                      <w:rFonts w:cs="Calibri" w:cstheme="minorHAnsi"/>
                      <w:shd w:fill="FFFFFF" w:val="clear"/>
                      <w:lang w:val="en-US"/>
                    </w:rPr>
                    <w:t/>
                  </w:r>
                </w:p>
              </w:tc>
            </w:tr>
          </w:tbl>
          <w:p>
            <w:pPr>
              <w:pStyle w:val="Normal"/>
              <w:spacing w:lineRule="auto" w:line="240" w:before="0" w:after="0"/>
              <w:rPr>
                <w:sz w:val="24"/>
                <w:szCs w:val="24"/>
                <w:lang w:val="en-US"/>
              </w:rPr>
            </w:pPr>
            <w:r>
              <w:rPr>
                <w:sz w:val="24"/>
                <w:szCs w:val="24"/>
                <w:lang w:val="en-US"/>
              </w:rPr>
              <w:t/>
            </w:r>
            <w:r>
              <w:rPr>
                <w:b/>
                <w:bCs/>
                <w:sz w:val="24"/>
                <w:szCs w:val="24"/>
                <w:lang w:val="en-US"/>
              </w:rPr>
              <w:t>Umiejętności:</w:t>
            </w:r>
            <w:r>
              <w:rPr>
                <w:sz w:val="24"/>
                <w:szCs w:val="24"/>
                <w:lang w:val="en-US"/>
              </w:rPr>
              <w:t/>
            </w:r>
          </w:p>
          <w:tbl>
            <w:tblPr>
              <w:tblStyle w:val="Tabela-Siatka"/>
              <w:tblW w:w="5000" w:type="pct"/>
              <w:jc w:val="left"/>
              <w:tblInd w:w="0" w:type="dxa"/>
              <w:tblCellMar>
                <w:top w:w="0" w:type="dxa"/>
                <w:left w:w="108" w:type="dxa"/>
                <w:bottom w:w="0" w:type="dxa"/>
                <w:right w:w="108" w:type="dxa"/>
              </w:tblCellMar>
              <w:tblLook w:val="04a0" w:noHBand="0" w:noVBand="1" w:firstColumn="1" w:lastRow="0" w:lastColumn="0" w:firstRow="1"/>
            </w:tblPr>
            <w:tblGrid>
              <w:gridCol w:w="8284"/>
            </w:tblGrid>
            <w:tr>
              <w:trPr/>
              <w:tc>
                <w:tcPr>
                  <w:tcW w:w="8284" w:type="dxa"/>
                  <w:tcBorders>
                    <w:top w:val="nil"/>
                    <w:left w:val="nil"/>
                    <w:bottom w:val="nil"/>
                    <w:right w:val="nil"/>
                  </w:tcBorders>
                </w:tcPr>
                <w:p>
                  <w:pPr>
                    <w:pStyle w:val="Normal"/>
                    <w:spacing w:lineRule="auto" w:line="240" w:before="0" w:after="0"/>
                    <w:jc w:val="both"/>
                    <w:rPr>
                      <w:lang w:val="en-US"/>
                    </w:rPr>
                  </w:pPr>
                  <w:r>
                    <w:rPr>
                      <w:rFonts w:cs="Calibri" w:cstheme="minorHAnsi"/>
                      <w:lang w:val="en-US"/>
                    </w:rPr>
                    <w:t xml:space="preserve">U1 – </w:t>
                  </w:r>
                  <w:r>
                    <w:rPr>
                      <w:rFonts w:cs="Calibri" w:cstheme="minorHAnsi"/>
                      <w:shd w:fill="FFFFFF" w:val="clear"/>
                      <w:lang w:val="en-US"/>
                    </w:rPr>
                    <w:t xml:space="preserve"> The student is able to conduct a medical interview with an adult patient</w:t>
                  </w:r>
                  <w:r>
                    <w:rPr>
                      <w:rFonts w:cs="Calibri" w:cstheme="minorHAnsi"/>
                      <w:shd w:fill="FFFFFF" w:val="clear"/>
                      <w:lang w:val="en-US"/>
                    </w:rPr>
                    <w:t/>
                  </w:r>
                </w:p>
              </w:tc>
            </w:tr>
            <w:tr>
              <w:trPr/>
              <w:tc>
                <w:tcPr>
                  <w:tcW w:w="8284" w:type="dxa"/>
                  <w:tcBorders>
                    <w:top w:val="nil"/>
                    <w:left w:val="nil"/>
                    <w:bottom w:val="nil"/>
                    <w:right w:val="nil"/>
                  </w:tcBorders>
                </w:tcPr>
                <w:p>
                  <w:pPr>
                    <w:pStyle w:val="Normal"/>
                    <w:spacing w:lineRule="auto" w:line="240" w:before="0" w:after="0"/>
                    <w:jc w:val="both"/>
                    <w:rPr>
                      <w:lang w:val="en-US"/>
                    </w:rPr>
                  </w:pPr>
                  <w:r>
                    <w:rPr>
                      <w:rFonts w:cs="Calibri" w:cstheme="minorHAnsi"/>
                      <w:lang w:val="en-US"/>
                    </w:rPr>
                    <w:t xml:space="preserve">U2 – </w:t>
                  </w:r>
                  <w:r>
                    <w:rPr>
                      <w:rFonts w:cs="Calibri" w:cstheme="minorHAnsi"/>
                      <w:shd w:fill="FFFFFF" w:val="clear"/>
                      <w:lang w:val="en-US"/>
                    </w:rPr>
                    <w:t xml:space="preserve"> The student is able to conduct a complete and targeted physical examination of an adult patient</w:t>
                  </w:r>
                  <w:r>
                    <w:rPr>
                      <w:rFonts w:cs="Calibri" w:cstheme="minorHAnsi"/>
                      <w:shd w:fill="FFFFFF" w:val="clear"/>
                      <w:lang w:val="en-US"/>
                    </w:rPr>
                    <w:t/>
                  </w:r>
                </w:p>
              </w:tc>
            </w:tr>
            <w:tr>
              <w:trPr/>
              <w:tc>
                <w:tcPr>
                  <w:tcW w:w="8284" w:type="dxa"/>
                  <w:tcBorders>
                    <w:top w:val="nil"/>
                    <w:left w:val="nil"/>
                    <w:bottom w:val="nil"/>
                    <w:right w:val="nil"/>
                  </w:tcBorders>
                </w:tcPr>
                <w:p>
                  <w:pPr>
                    <w:pStyle w:val="Normal"/>
                    <w:spacing w:lineRule="auto" w:line="240" w:before="0" w:after="0"/>
                    <w:jc w:val="both"/>
                    <w:rPr>
                      <w:lang w:val="en-US"/>
                    </w:rPr>
                  </w:pPr>
                  <w:r>
                    <w:rPr>
                      <w:rFonts w:cs="Calibri" w:cstheme="minorHAnsi"/>
                      <w:lang w:val="en-US"/>
                    </w:rPr>
                    <w:t xml:space="preserve">U3 – </w:t>
                  </w:r>
                  <w:r>
                    <w:rPr>
                      <w:rFonts w:cs="Calibri" w:cstheme="minorHAnsi"/>
                      <w:shd w:fill="FFFFFF" w:val="clear"/>
                      <w:lang w:val="en-US"/>
                    </w:rPr>
                    <w:t xml:space="preserve"> The student is able to assess and describe the somatic and mental state of the patient
</w:t>
                  </w:r>
                  <w:r>
                    <w:rPr>
                      <w:rFonts w:cs="Calibri" w:cstheme="minorHAnsi"/>
                      <w:shd w:fill="FFFFFF" w:val="clear"/>
                      <w:lang w:val="en-US"/>
                    </w:rPr>
                    <w:t/>
                  </w:r>
                </w:p>
              </w:tc>
            </w:tr>
            <w:tr>
              <w:trPr/>
              <w:tc>
                <w:tcPr>
                  <w:tcW w:w="8284" w:type="dxa"/>
                  <w:tcBorders>
                    <w:top w:val="nil"/>
                    <w:left w:val="nil"/>
                    <w:bottom w:val="nil"/>
                    <w:right w:val="nil"/>
                  </w:tcBorders>
                </w:tcPr>
                <w:p>
                  <w:pPr>
                    <w:pStyle w:val="Normal"/>
                    <w:spacing w:lineRule="auto" w:line="240" w:before="0" w:after="0"/>
                    <w:jc w:val="both"/>
                    <w:rPr>
                      <w:lang w:val="en-US"/>
                    </w:rPr>
                  </w:pPr>
                  <w:r>
                    <w:rPr>
                      <w:rFonts w:cs="Calibri" w:cstheme="minorHAnsi"/>
                      <w:lang w:val="en-US"/>
                    </w:rPr>
                    <w:t xml:space="preserve">U4 – </w:t>
                  </w:r>
                  <w:r>
                    <w:rPr>
                      <w:rFonts w:cs="Calibri" w:cstheme="minorHAnsi"/>
                      <w:shd w:fill="FFFFFF" w:val="clear"/>
                      <w:lang w:val="en-US"/>
                    </w:rPr>
                    <w:t xml:space="preserve"> The student is able to recognize the states of direct threat to life</w:t>
                  </w:r>
                  <w:r>
                    <w:rPr>
                      <w:rFonts w:cs="Calibri" w:cstheme="minorHAnsi"/>
                      <w:shd w:fill="FFFFFF" w:val="clear"/>
                      <w:lang w:val="en-US"/>
                    </w:rPr>
                    <w:t/>
                  </w:r>
                </w:p>
              </w:tc>
            </w:tr>
            <w:tr>
              <w:trPr/>
              <w:tc>
                <w:tcPr>
                  <w:tcW w:w="8284" w:type="dxa"/>
                  <w:tcBorders>
                    <w:top w:val="nil"/>
                    <w:left w:val="nil"/>
                    <w:bottom w:val="nil"/>
                    <w:right w:val="nil"/>
                  </w:tcBorders>
                </w:tcPr>
                <w:p>
                  <w:pPr>
                    <w:pStyle w:val="Normal"/>
                    <w:spacing w:lineRule="auto" w:line="240" w:before="0" w:after="0"/>
                    <w:jc w:val="both"/>
                    <w:rPr>
                      <w:lang w:val="en-US"/>
                    </w:rPr>
                  </w:pPr>
                  <w:r>
                    <w:rPr>
                      <w:rFonts w:cs="Calibri" w:cstheme="minorHAnsi"/>
                      <w:lang w:val="en-US"/>
                    </w:rPr>
                    <w:t xml:space="preserve">U5 – </w:t>
                  </w:r>
                  <w:r>
                    <w:rPr>
                      <w:rFonts w:cs="Calibri" w:cstheme="minorHAnsi"/>
                      <w:shd w:fill="FFFFFF" w:val="clear"/>
                      <w:lang w:val="en-US"/>
                    </w:rPr>
                    <w:t xml:space="preserve"> The student is able to plan diagnostic, therapeutic and prophylactic procedures
</w:t>
                  </w:r>
                  <w:r>
                    <w:rPr>
                      <w:rFonts w:cs="Calibri" w:cstheme="minorHAnsi"/>
                      <w:shd w:fill="FFFFFF" w:val="clear"/>
                      <w:lang w:val="en-US"/>
                    </w:rPr>
                    <w:t/>
                  </w:r>
                </w:p>
              </w:tc>
            </w:tr>
            <w:tr>
              <w:trPr/>
              <w:tc>
                <w:tcPr>
                  <w:tcW w:w="8284" w:type="dxa"/>
                  <w:tcBorders>
                    <w:top w:val="nil"/>
                    <w:left w:val="nil"/>
                    <w:bottom w:val="nil"/>
                    <w:right w:val="nil"/>
                  </w:tcBorders>
                </w:tcPr>
                <w:p>
                  <w:pPr>
                    <w:pStyle w:val="Normal"/>
                    <w:spacing w:lineRule="auto" w:line="240" w:before="0" w:after="0"/>
                    <w:jc w:val="both"/>
                    <w:rPr>
                      <w:lang w:val="en-US"/>
                    </w:rPr>
                  </w:pPr>
                  <w:r>
                    <w:rPr>
                      <w:rFonts w:cs="Calibri" w:cstheme="minorHAnsi"/>
                      <w:lang w:val="en-US"/>
                    </w:rPr>
                    <w:t xml:space="preserve">U6 – </w:t>
                  </w:r>
                  <w:r>
                    <w:rPr>
                      <w:rFonts w:cs="Calibri" w:cstheme="minorHAnsi"/>
                      <w:shd w:fill="FFFFFF" w:val="clear"/>
                      <w:lang w:val="en-US"/>
                    </w:rPr>
                    <w:t xml:space="preserve"> The student is able to analyze possible side effects of individual drugs and interactions between them</w:t>
                  </w:r>
                  <w:r>
                    <w:rPr>
                      <w:rFonts w:cs="Calibri" w:cstheme="minorHAnsi"/>
                      <w:shd w:fill="FFFFFF" w:val="clear"/>
                      <w:lang w:val="en-US"/>
                    </w:rPr>
                    <w:t/>
                  </w:r>
                </w:p>
              </w:tc>
            </w:tr>
            <w:tr>
              <w:trPr/>
              <w:tc>
                <w:tcPr>
                  <w:tcW w:w="8284" w:type="dxa"/>
                  <w:tcBorders>
                    <w:top w:val="nil"/>
                    <w:left w:val="nil"/>
                    <w:bottom w:val="nil"/>
                    <w:right w:val="nil"/>
                  </w:tcBorders>
                </w:tcPr>
                <w:p>
                  <w:pPr>
                    <w:pStyle w:val="Normal"/>
                    <w:spacing w:lineRule="auto" w:line="240" w:before="0" w:after="0"/>
                    <w:jc w:val="both"/>
                    <w:rPr>
                      <w:lang w:val="en-US"/>
                    </w:rPr>
                  </w:pPr>
                  <w:r>
                    <w:rPr>
                      <w:rFonts w:cs="Calibri" w:cstheme="minorHAnsi"/>
                      <w:lang w:val="en-US"/>
                    </w:rPr>
                    <w:t xml:space="preserve">U7 – </w:t>
                  </w:r>
                  <w:r>
                    <w:rPr>
                      <w:rFonts w:cs="Calibri" w:cstheme="minorHAnsi"/>
                      <w:shd w:fill="FFFFFF" w:val="clear"/>
                      <w:lang w:val="en-US"/>
                    </w:rPr>
                    <w:t xml:space="preserve"> The student is able to interpret the results of laboratory tests and identify the causes of deviations from the norm</w:t>
                  </w:r>
                  <w:r>
                    <w:rPr>
                      <w:rFonts w:cs="Calibri" w:cstheme="minorHAnsi"/>
                      <w:shd w:fill="FFFFFF" w:val="clear"/>
                      <w:lang w:val="en-US"/>
                    </w:rPr>
                    <w:t/>
                  </w:r>
                </w:p>
              </w:tc>
            </w:tr>
            <w:tr>
              <w:trPr/>
              <w:tc>
                <w:tcPr>
                  <w:tcW w:w="8284" w:type="dxa"/>
                  <w:tcBorders>
                    <w:top w:val="nil"/>
                    <w:left w:val="nil"/>
                    <w:bottom w:val="nil"/>
                    <w:right w:val="nil"/>
                  </w:tcBorders>
                </w:tcPr>
                <w:p>
                  <w:pPr>
                    <w:pStyle w:val="Normal"/>
                    <w:spacing w:lineRule="auto" w:line="240" w:before="0" w:after="0"/>
                    <w:jc w:val="both"/>
                    <w:rPr>
                      <w:lang w:val="en-US"/>
                    </w:rPr>
                  </w:pPr>
                  <w:r>
                    <w:rPr>
                      <w:rFonts w:cs="Calibri" w:cstheme="minorHAnsi"/>
                      <w:lang w:val="en-US"/>
                    </w:rPr>
                    <w:t xml:space="preserve">U8 – </w:t>
                  </w:r>
                  <w:r>
                    <w:rPr>
                      <w:rFonts w:cs="Calibri" w:cstheme="minorHAnsi"/>
                      <w:shd w:fill="FFFFFF" w:val="clear"/>
                      <w:lang w:val="en-US"/>
                    </w:rPr>
                    <w:t xml:space="preserve"> The student is able to apply nutritional treatment, including enteral and parenteral nutrition;
</w:t>
                  </w:r>
                  <w:r>
                    <w:rPr>
                      <w:rFonts w:cs="Calibri" w:cstheme="minorHAnsi"/>
                      <w:shd w:fill="FFFFFF" w:val="clear"/>
                      <w:lang w:val="en-US"/>
                    </w:rPr>
                    <w:t/>
                  </w:r>
                </w:p>
              </w:tc>
            </w:tr>
            <w:tr>
              <w:trPr/>
              <w:tc>
                <w:tcPr>
                  <w:tcW w:w="8284" w:type="dxa"/>
                  <w:tcBorders>
                    <w:top w:val="nil"/>
                    <w:left w:val="nil"/>
                    <w:bottom w:val="nil"/>
                    <w:right w:val="nil"/>
                  </w:tcBorders>
                </w:tcPr>
                <w:p>
                  <w:pPr>
                    <w:pStyle w:val="Normal"/>
                    <w:spacing w:lineRule="auto" w:line="240" w:before="0" w:after="0"/>
                    <w:jc w:val="both"/>
                    <w:rPr>
                      <w:lang w:val="en-US"/>
                    </w:rPr>
                  </w:pPr>
                  <w:r>
                    <w:rPr>
                      <w:rFonts w:cs="Calibri" w:cstheme="minorHAnsi"/>
                      <w:lang w:val="en-US"/>
                    </w:rPr>
                    <w:t xml:space="preserve">U9 – </w:t>
                  </w:r>
                  <w:r>
                    <w:rPr>
                      <w:rFonts w:cs="Calibri" w:cstheme="minorHAnsi"/>
                      <w:shd w:fill="FFFFFF" w:val="clear"/>
                      <w:lang w:val="en-US"/>
                    </w:rPr>
                    <w:t xml:space="preserve"> The student is able to perform basic medical procedures and treatments, including: 1) body temperature measurement (superficial and deep), pulse measurement, non-invasive blood pressure measurement, 2) monitoring of vital signs using a cardiomonitor, pulse oximetry, 3) spirometry, oxygen treatment, ventilation assisted and replacement, 4) insertion of the oropharyngeal tube, 5) intravenous, intramuscular and subcutaneous injections, peripheral venous cannulation, peripheral venous blood sampling, blood culture collection, arterial blood sampling, arterialized capillary blood collection, 6) nasal swab collection , throat and skin, 7) bladder catheterization in women and men, gastric probing, gastric lavage, enema, 8) standard resting electrocardiogram with interpretation, electrical cardioversion and cardiac defibrillation, 9) simple strip tests and blood glucose measurement;
</w:t>
                  </w:r>
                  <w:r>
                    <w:rPr>
                      <w:rFonts w:cs="Calibri" w:cstheme="minorHAnsi"/>
                      <w:shd w:fill="FFFFFF" w:val="clear"/>
                      <w:lang w:val="en-US"/>
                    </w:rPr>
                    <w:t/>
                  </w:r>
                </w:p>
              </w:tc>
            </w:tr>
            <w:tr>
              <w:trPr/>
              <w:tc>
                <w:tcPr>
                  <w:tcW w:w="8284" w:type="dxa"/>
                  <w:tcBorders>
                    <w:top w:val="nil"/>
                    <w:left w:val="nil"/>
                    <w:bottom w:val="nil"/>
                    <w:right w:val="nil"/>
                  </w:tcBorders>
                </w:tcPr>
                <w:p>
                  <w:pPr>
                    <w:pStyle w:val="Normal"/>
                    <w:spacing w:lineRule="auto" w:line="240" w:before="0" w:after="0"/>
                    <w:jc w:val="both"/>
                    <w:rPr>
                      <w:lang w:val="en-US"/>
                    </w:rPr>
                  </w:pPr>
                  <w:r>
                    <w:rPr>
                      <w:rFonts w:cs="Calibri" w:cstheme="minorHAnsi"/>
                      <w:lang w:val="en-US"/>
                    </w:rPr>
                    <w:t xml:space="preserve">U10 – </w:t>
                  </w:r>
                  <w:r>
                    <w:rPr>
                      <w:rFonts w:cs="Calibri" w:cstheme="minorHAnsi"/>
                      <w:shd w:fill="FFFFFF" w:val="clear"/>
                      <w:lang w:val="en-US"/>
                    </w:rPr>
                    <w:t xml:space="preserve"> The student can assist in the following medical procedures and treatments: 1) transfusion of blood and blood products, 2) drainage of the pleural cavity, 3) puncture of the pericardial sac, 4) puncture of the peritoneal cavity, 5) lumbar puncture, 6) fine-needle biopsy, 7) epidermal tests, 8) intradermal and scarification tests and interpret their results;
</w:t>
                  </w:r>
                  <w:r>
                    <w:rPr>
                      <w:rFonts w:cs="Calibri" w:cstheme="minorHAnsi"/>
                      <w:shd w:fill="FFFFFF" w:val="clear"/>
                      <w:lang w:val="en-US"/>
                    </w:rPr>
                    <w:t/>
                  </w:r>
                </w:p>
              </w:tc>
            </w:tr>
            <w:tr>
              <w:trPr/>
              <w:tc>
                <w:tcPr>
                  <w:tcW w:w="8284" w:type="dxa"/>
                  <w:tcBorders>
                    <w:top w:val="nil"/>
                    <w:left w:val="nil"/>
                    <w:bottom w:val="nil"/>
                    <w:right w:val="nil"/>
                  </w:tcBorders>
                </w:tcPr>
                <w:p>
                  <w:pPr>
                    <w:pStyle w:val="Normal"/>
                    <w:spacing w:lineRule="auto" w:line="240" w:before="0" w:after="0"/>
                    <w:jc w:val="both"/>
                    <w:rPr>
                      <w:lang w:val="en-US"/>
                    </w:rPr>
                  </w:pPr>
                  <w:r>
                    <w:rPr>
                      <w:rFonts w:cs="Calibri" w:cstheme="minorHAnsi"/>
                      <w:lang w:val="en-US"/>
                    </w:rPr>
                    <w:t xml:space="preserve">U11 – </w:t>
                  </w:r>
                  <w:r>
                    <w:rPr>
                      <w:rFonts w:cs="Calibri" w:cstheme="minorHAnsi"/>
                      <w:shd w:fill="FFFFFF" w:val="clear"/>
                      <w:lang w:val="en-US"/>
                    </w:rPr>
                    <w:t xml:space="preserve"> The student can plan specialist consultations;</w:t>
                  </w:r>
                  <w:r>
                    <w:rPr>
                      <w:rFonts w:cs="Calibri" w:cstheme="minorHAnsi"/>
                      <w:shd w:fill="FFFFFF" w:val="clear"/>
                      <w:lang w:val="en-US"/>
                    </w:rPr>
                    <w:t/>
                  </w:r>
                </w:p>
              </w:tc>
            </w:tr>
          </w:tbl>
          <w:p>
            <w:pPr>
              <w:pStyle w:val="Normal"/>
              <w:spacing w:lineRule="auto" w:line="240" w:before="0" w:after="0"/>
              <w:rPr>
                <w:sz w:val="24"/>
                <w:szCs w:val="24"/>
                <w:lang w:val="en-US"/>
              </w:rPr>
            </w:pPr>
            <w:r>
              <w:rPr>
                <w:sz w:val="24"/>
                <w:szCs w:val="24"/>
                <w:lang w:val="en-US"/>
              </w:rPr>
              <w:t/>
            </w:r>
            <w:r>
              <w:rPr>
                <w:b/>
                <w:bCs/>
                <w:sz w:val="24"/>
                <w:szCs w:val="24"/>
                <w:lang w:val="en-US"/>
              </w:rPr>
              <w:t>Kompetencje społeczne:</w:t>
            </w:r>
            <w:r>
              <w:rPr>
                <w:sz w:val="24"/>
                <w:szCs w:val="24"/>
                <w:lang w:val="en-US"/>
              </w:rPr>
              <w:t/>
            </w:r>
          </w:p>
          <w:tbl>
            <w:tblPr>
              <w:tblStyle w:val="Tabela-Siatka"/>
              <w:tblW w:w="5000" w:type="pct"/>
              <w:jc w:val="left"/>
              <w:tblInd w:w="0" w:type="dxa"/>
              <w:tblCellMar>
                <w:top w:w="0" w:type="dxa"/>
                <w:left w:w="108" w:type="dxa"/>
                <w:bottom w:w="0" w:type="dxa"/>
                <w:right w:w="108" w:type="dxa"/>
              </w:tblCellMar>
              <w:tblLook w:val="04a0" w:noHBand="0" w:noVBand="1" w:firstColumn="1" w:lastRow="0" w:lastColumn="0" w:firstRow="1"/>
            </w:tblPr>
            <w:tblGrid>
              <w:gridCol w:w="8284"/>
            </w:tblGrid>
            <w:tr>
              <w:trPr/>
              <w:tc>
                <w:tcPr>
                  <w:tcW w:w="8284" w:type="dxa"/>
                  <w:tcBorders>
                    <w:top w:val="nil"/>
                    <w:left w:val="nil"/>
                    <w:bottom w:val="nil"/>
                    <w:right w:val="nil"/>
                  </w:tcBorders>
                </w:tcPr>
                <w:p>
                  <w:pPr>
                    <w:pStyle w:val="Normal"/>
                    <w:spacing w:lineRule="auto" w:line="240" w:before="0" w:after="0"/>
                    <w:jc w:val="both"/>
                    <w:rPr>
                      <w:lang w:val="en-US"/>
                    </w:rPr>
                  </w:pPr>
                  <w:r>
                    <w:rPr>
                      <w:rFonts w:cs="Calibri" w:cstheme="minorHAnsi"/>
                      <w:lang w:val="en-US"/>
                    </w:rPr>
                    <w:t xml:space="preserve">K1 – </w:t>
                  </w:r>
                  <w:r>
                    <w:rPr>
                      <w:rFonts w:cs="Calibri" w:cstheme="minorHAnsi"/>
                      <w:shd w:fill="FFFFFF" w:val="clear"/>
                      <w:lang w:val="en-US"/>
                    </w:rPr>
                    <w:t xml:space="preserve"> The student is ready to establish and maintain a deep and respectful contact with the patient, as well as to show understanding for ideological and cultural differences;</w:t>
                  </w:r>
                  <w:r>
                    <w:rPr>
                      <w:rFonts w:cs="Calibri" w:cstheme="minorHAnsi"/>
                      <w:shd w:fill="FFFFFF" w:val="clear"/>
                      <w:lang w:val="en-US"/>
                    </w:rPr>
                    <w:t/>
                  </w:r>
                </w:p>
              </w:tc>
            </w:tr>
            <w:tr>
              <w:trPr/>
              <w:tc>
                <w:tcPr>
                  <w:tcW w:w="8284" w:type="dxa"/>
                  <w:tcBorders>
                    <w:top w:val="nil"/>
                    <w:left w:val="nil"/>
                    <w:bottom w:val="nil"/>
                    <w:right w:val="nil"/>
                  </w:tcBorders>
                </w:tcPr>
                <w:p>
                  <w:pPr>
                    <w:pStyle w:val="Normal"/>
                    <w:spacing w:lineRule="auto" w:line="240" w:before="0" w:after="0"/>
                    <w:jc w:val="both"/>
                    <w:rPr>
                      <w:lang w:val="en-US"/>
                    </w:rPr>
                  </w:pPr>
                  <w:r>
                    <w:rPr>
                      <w:rFonts w:cs="Calibri" w:cstheme="minorHAnsi"/>
                      <w:lang w:val="en-US"/>
                    </w:rPr>
                    <w:t xml:space="preserve">K2 – </w:t>
                  </w:r>
                  <w:r>
                    <w:rPr>
                      <w:rFonts w:cs="Calibri" w:cstheme="minorHAnsi"/>
                      <w:shd w:fill="FFFFFF" w:val="clear"/>
                      <w:lang w:val="en-US"/>
                    </w:rPr>
                    <w:t xml:space="preserve"> The student is ready to be guided by the good of the patient;</w:t>
                  </w:r>
                  <w:r>
                    <w:rPr>
                      <w:rFonts w:cs="Calibri" w:cstheme="minorHAnsi"/>
                      <w:shd w:fill="FFFFFF" w:val="clear"/>
                      <w:lang w:val="en-US"/>
                    </w:rPr>
                    <w:t/>
                  </w:r>
                </w:p>
              </w:tc>
            </w:tr>
            <w:tr>
              <w:trPr/>
              <w:tc>
                <w:tcPr>
                  <w:tcW w:w="8284" w:type="dxa"/>
                  <w:tcBorders>
                    <w:top w:val="nil"/>
                    <w:left w:val="nil"/>
                    <w:bottom w:val="nil"/>
                    <w:right w:val="nil"/>
                  </w:tcBorders>
                </w:tcPr>
                <w:p>
                  <w:pPr>
                    <w:pStyle w:val="Normal"/>
                    <w:spacing w:lineRule="auto" w:line="240" w:before="0" w:after="0"/>
                    <w:jc w:val="both"/>
                    <w:rPr>
                      <w:lang w:val="en-US"/>
                    </w:rPr>
                  </w:pPr>
                  <w:r>
                    <w:rPr>
                      <w:rFonts w:cs="Calibri" w:cstheme="minorHAnsi"/>
                      <w:lang w:val="en-US"/>
                    </w:rPr>
                    <w:t xml:space="preserve">K3 – </w:t>
                  </w:r>
                  <w:r>
                    <w:rPr>
                      <w:rFonts w:cs="Calibri" w:cstheme="minorHAnsi"/>
                      <w:shd w:fill="FFFFFF" w:val="clear"/>
                      <w:lang w:val="en-US"/>
                    </w:rPr>
                    <w:t xml:space="preserve"> The student is ready to respect medical confidentiality and patient rights;</w:t>
                  </w:r>
                  <w:r>
                    <w:rPr>
                      <w:rFonts w:cs="Calibri" w:cstheme="minorHAnsi"/>
                      <w:shd w:fill="FFFFFF" w:val="clear"/>
                      <w:lang w:val="en-US"/>
                    </w:rPr>
                    <w:t/>
                  </w:r>
                </w:p>
              </w:tc>
            </w:tr>
            <w:tr>
              <w:trPr/>
              <w:tc>
                <w:tcPr>
                  <w:tcW w:w="8284" w:type="dxa"/>
                  <w:tcBorders>
                    <w:top w:val="nil"/>
                    <w:left w:val="nil"/>
                    <w:bottom w:val="nil"/>
                    <w:right w:val="nil"/>
                  </w:tcBorders>
                </w:tcPr>
                <w:p>
                  <w:pPr>
                    <w:pStyle w:val="Normal"/>
                    <w:spacing w:lineRule="auto" w:line="240" w:before="0" w:after="0"/>
                    <w:jc w:val="both"/>
                    <w:rPr>
                      <w:lang w:val="en-US"/>
                    </w:rPr>
                  </w:pPr>
                  <w:r>
                    <w:rPr>
                      <w:rFonts w:cs="Calibri" w:cstheme="minorHAnsi"/>
                      <w:lang w:val="en-US"/>
                    </w:rPr>
                    <w:t xml:space="preserve">K4 – </w:t>
                  </w:r>
                  <w:r>
                    <w:rPr>
                      <w:rFonts w:cs="Calibri" w:cstheme="minorHAnsi"/>
                      <w:shd w:fill="FFFFFF" w:val="clear"/>
                      <w:lang w:val="en-US"/>
                    </w:rPr>
                    <w:t xml:space="preserve"> The student is ready to take action against the patient based on ethical principles, with awareness of social conditions and limitations resulting from the disease;
</w:t>
                  </w:r>
                  <w:r>
                    <w:rPr>
                      <w:rFonts w:cs="Calibri" w:cstheme="minorHAnsi"/>
                      <w:shd w:fill="FFFFFF" w:val="clear"/>
                      <w:lang w:val="en-US"/>
                    </w:rPr>
                    <w:t/>
                  </w:r>
                </w:p>
              </w:tc>
            </w:tr>
            <w:tr>
              <w:trPr/>
              <w:tc>
                <w:tcPr>
                  <w:tcW w:w="8284" w:type="dxa"/>
                  <w:tcBorders>
                    <w:top w:val="nil"/>
                    <w:left w:val="nil"/>
                    <w:bottom w:val="nil"/>
                    <w:right w:val="nil"/>
                  </w:tcBorders>
                </w:tcPr>
                <w:p>
                  <w:pPr>
                    <w:pStyle w:val="Normal"/>
                    <w:spacing w:lineRule="auto" w:line="240" w:before="0" w:after="0"/>
                    <w:jc w:val="both"/>
                    <w:rPr>
                      <w:lang w:val="en-US"/>
                    </w:rPr>
                  </w:pPr>
                  <w:r>
                    <w:rPr>
                      <w:rFonts w:cs="Calibri" w:cstheme="minorHAnsi"/>
                      <w:lang w:val="en-US"/>
                    </w:rPr>
                    <w:t xml:space="preserve">K5 – </w:t>
                  </w:r>
                  <w:r>
                    <w:rPr>
                      <w:rFonts w:cs="Calibri" w:cstheme="minorHAnsi"/>
                      <w:shd w:fill="FFFFFF" w:val="clear"/>
                      <w:lang w:val="en-US"/>
                    </w:rPr>
                    <w:t xml:space="preserve"> The student is ready to see and recognize his own limitations and self-assess educational deficits and needs
</w:t>
                  </w:r>
                  <w:r>
                    <w:rPr>
                      <w:rFonts w:cs="Calibri" w:cstheme="minorHAnsi"/>
                      <w:shd w:fill="FFFFFF" w:val="clear"/>
                      <w:lang w:val="en-US"/>
                    </w:rPr>
                    <w:t/>
                  </w:r>
                </w:p>
              </w:tc>
            </w:tr>
            <w:tr>
              <w:trPr/>
              <w:tc>
                <w:tcPr>
                  <w:tcW w:w="8284" w:type="dxa"/>
                  <w:tcBorders>
                    <w:top w:val="nil"/>
                    <w:left w:val="nil"/>
                    <w:bottom w:val="nil"/>
                    <w:right w:val="nil"/>
                  </w:tcBorders>
                </w:tcPr>
                <w:p>
                  <w:pPr>
                    <w:pStyle w:val="Normal"/>
                    <w:spacing w:lineRule="auto" w:line="240" w:before="0" w:after="0"/>
                    <w:jc w:val="both"/>
                    <w:rPr>
                      <w:lang w:val="en-US"/>
                    </w:rPr>
                  </w:pPr>
                  <w:r>
                    <w:rPr>
                      <w:rFonts w:cs="Calibri" w:cstheme="minorHAnsi"/>
                      <w:lang w:val="en-US"/>
                    </w:rPr>
                    <w:t xml:space="preserve">K6 – </w:t>
                  </w:r>
                  <w:r>
                    <w:rPr>
                      <w:rFonts w:cs="Calibri" w:cstheme="minorHAnsi"/>
                      <w:shd w:fill="FFFFFF" w:val="clear"/>
                      <w:lang w:val="en-US"/>
                    </w:rPr>
                    <w:t xml:space="preserve"> The student is ready to observe and apply the principles of academic and professional ethics and professional image, academic, social and professional professionalism;</w:t>
                  </w:r>
                  <w:r>
                    <w:rPr>
                      <w:rFonts w:cs="Calibri" w:cstheme="minorHAnsi"/>
                      <w:shd w:fill="FFFFFF" w:val="clear"/>
                      <w:lang w:val="en-US"/>
                    </w:rPr>
                    <w:t/>
                  </w:r>
                </w:p>
              </w:tc>
            </w:tr>
          </w:tbl>
          <w:p>
            <w:pPr>
              <w:pStyle w:val="Normal"/>
              <w:spacing w:lineRule="auto" w:line="240" w:before="0" w:after="0"/>
              <w:rPr>
                <w:lang w:val="en-US"/>
              </w:rPr>
            </w:pPr>
            <w:r>
              <w:rPr>
                <w:lang w:val="en-US"/>
              </w:rPr>
            </w:r>
          </w:p>
          <w:p>
            <w:pPr>
              <w:pStyle w:val="Normal"/>
              <w:spacing w:lineRule="auto" w:line="240" w:before="0" w:after="0"/>
              <w:rPr>
                <w:b/>
                <w:b/>
                <w:bCs/>
                <w:lang w:val="en-US"/>
              </w:rPr>
            </w:pPr>
            <w:r>
              <w:rPr>
                <w:lang w:val="en-US"/>
              </w:rPr>
              <w:t/>
            </w:r>
            <w:r>
              <w:rPr>
                <w:b/>
                <w:bCs/>
                <w:sz w:val="24"/>
                <w:szCs w:val="24"/>
              </w:rPr>
              <w:t>FORMY I METODY DYDAKTYCZNE:</w:t>
            </w:r>
            <w:r>
              <w:rPr/>
              <w:t/>
            </w:r>
          </w:p>
          <w:tbl>
            <w:tblPr>
              <w:tblStyle w:val="Tabela-Siatka"/>
              <w:tblW w:w="5000" w:type="pct"/>
              <w:jc w:val="left"/>
              <w:tblInd w:w="0" w:type="dxa"/>
              <w:tblCellMar>
                <w:top w:w="0" w:type="dxa"/>
                <w:left w:w="108" w:type="dxa"/>
                <w:bottom w:w="0" w:type="dxa"/>
                <w:right w:w="108" w:type="dxa"/>
              </w:tblCellMar>
              <w:tblLook w:val="04a0" w:noHBand="0" w:noVBand="1" w:firstColumn="1" w:lastRow="0" w:lastColumn="0" w:firstRow="1"/>
            </w:tblPr>
            <w:tblGrid>
              <w:gridCol w:w="8284"/>
            </w:tblGrid>
            <w:tr>
              <w:trPr/>
              <w:tc>
                <w:tcPr>
                  <w:tcW w:w="8284" w:type="dxa"/>
                  <w:tcBorders>
                    <w:top w:val="nil"/>
                    <w:left w:val="nil"/>
                    <w:bottom w:val="nil"/>
                    <w:right w:val="nil"/>
                  </w:tcBorders>
                </w:tcPr>
                <w:p>
                  <w:pPr>
                    <w:pStyle w:val="Normal"/>
                    <w:spacing w:lineRule="auto" w:line="240" w:before="0" w:after="0"/>
                    <w:jc w:val="both"/>
                    <w:rPr/>
                  </w:pPr>
                  <w:r>
                    <w:rPr/>
                    <w:t>Ćwiczenia(W1;W2;W3;W4;W5;U1;U2;U3;U4;U5;U6;U7;U8;U9;U10;U11;K1;K2;K3;K4;K5;K6;):exercises at the patient's bedside</w:t>
                  </w:r>
                </w:p>
              </w:tc>
            </w:tr>
          </w:tbl>
          <w:p>
            <w:pPr>
              <w:pStyle w:val="Normal"/>
              <w:spacing w:lineRule="auto" w:line="240" w:before="0" w:after="0"/>
              <w:rPr/>
            </w:pPr>
            <w:r>
              <w:rPr/>
            </w:r>
          </w:p>
          <w:p>
            <w:pPr>
              <w:pStyle w:val="Normal"/>
              <w:spacing w:lineRule="auto" w:line="240" w:before="0" w:after="0"/>
              <w:rPr/>
            </w:pPr>
            <w:r>
              <w:rPr/>
              <w:t/>
            </w:r>
            <w:r>
              <w:rPr>
                <w:b/>
                <w:bCs/>
                <w:sz w:val="24"/>
                <w:szCs w:val="24"/>
              </w:rPr>
              <w:t>FORMA I WARUNKI WERYFIKACJI EFEKTÓW UCZENIA SIĘ:</w:t>
            </w:r>
            <w:r>
              <w:rPr/>
              <w:t/>
            </w:r>
          </w:p>
          <w:tbl>
            <w:tblPr>
              <w:tblStyle w:val="Tabela-Siatka"/>
              <w:tblW w:w="5000" w:type="pct"/>
              <w:jc w:val="left"/>
              <w:tblInd w:w="0" w:type="dxa"/>
              <w:tblCellMar>
                <w:top w:w="0" w:type="dxa"/>
                <w:left w:w="108" w:type="dxa"/>
                <w:bottom w:w="0" w:type="dxa"/>
                <w:right w:w="108" w:type="dxa"/>
              </w:tblCellMar>
              <w:tblLook w:val="04a0" w:noHBand="0" w:noVBand="1" w:firstColumn="1" w:lastRow="0" w:lastColumn="0" w:firstRow="1"/>
            </w:tblPr>
            <w:tblGrid>
              <w:gridCol w:w="8284"/>
            </w:tblGrid>
            <w:tr>
              <w:trPr/>
              <w:tc>
                <w:tcPr>
                  <w:tcW w:w="8284" w:type="dxa"/>
                  <w:tcBorders>
                    <w:top w:val="nil"/>
                    <w:left w:val="nil"/>
                    <w:bottom w:val="nil"/>
                    <w:right w:val="nil"/>
                  </w:tcBorders>
                </w:tcPr>
                <w:p>
                  <w:pPr>
                    <w:pStyle w:val="Normal"/>
                    <w:spacing w:lineRule="auto" w:line="240" w:before="0" w:after="0"/>
                    <w:jc w:val="both"/>
                    <w:rPr/>
                  </w:pPr>
                  <w:r>
                    <w:rPr/>
                    <w:t>Ćwiczenia (Egzamin pisemny) - Competency test - final test in all fields of the internal medicine, according to study program. 
120 questions, pass threshold 60% - W1, W2, W3, W4, W5, U3, U4, U5, U6, U7, U8, U9, U10, K5, K6</w:t>
                  </w:r>
                </w:p>
              </w:tc>
            </w:tr>
            <w:tr>
              <w:trPr/>
              <w:tc>
                <w:tcPr>
                  <w:tcW w:w="8284" w:type="dxa"/>
                  <w:tcBorders>
                    <w:top w:val="nil"/>
                    <w:left w:val="nil"/>
                    <w:bottom w:val="nil"/>
                    <w:right w:val="nil"/>
                  </w:tcBorders>
                </w:tcPr>
                <w:p>
                  <w:pPr>
                    <w:pStyle w:val="Normal"/>
                    <w:spacing w:lineRule="auto" w:line="240" w:before="0" w:after="0"/>
                    <w:jc w:val="both"/>
                    <w:rPr/>
                  </w:pPr>
                  <w:r>
                    <w:rPr/>
                    <w:t>Ćwiczenia (Kolokwium praktyczne) - Practical bedside exam covers all skills student should gain during internal medicine study program. A positive practical exam result is required for taking the written exam. - W1, W2, W3, W4, W5, U1, U2, U3, U4, U5, U6, U7, U8, U9, U10, U11, K1, K2, K3, K4, K5, K6</w:t>
                  </w:r>
                </w:p>
              </w:tc>
            </w:tr>
            <w:tr>
              <w:trPr/>
              <w:tc>
                <w:tcPr>
                  <w:tcW w:w="8284" w:type="dxa"/>
                  <w:tcBorders>
                    <w:top w:val="nil"/>
                    <w:left w:val="nil"/>
                    <w:bottom w:val="nil"/>
                    <w:right w:val="nil"/>
                  </w:tcBorders>
                </w:tcPr>
                <w:p>
                  <w:pPr>
                    <w:pStyle w:val="Normal"/>
                    <w:spacing w:lineRule="auto" w:line="240" w:before="0" w:after="0"/>
                    <w:jc w:val="both"/>
                    <w:rPr/>
                  </w:pPr>
                  <w:r>
                    <w:rPr/>
                    <w:t>Ćwiczenia (Egzamin ustny) - Oral exam only aftersuccessfully passing the written test and practical exam - W1, W2, W3, W4, W5, U3, U4, U5, U6, U7, U8, U9, U10, U11, K5, K6</w:t>
                  </w:r>
                </w:p>
              </w:tc>
            </w:tr>
          </w:tbl>
          <w:p>
            <w:pPr>
              <w:pStyle w:val="Normal"/>
              <w:spacing w:lineRule="auto" w:line="240" w:before="0" w:after="0"/>
              <w:rPr>
                <w:b/>
                <w:b/>
                <w:bCs/>
                <w:sz w:val="24"/>
                <w:szCs w:val="24"/>
              </w:rPr>
            </w:pPr>
            <w:r>
              <w:rPr>
                <w:b/>
                <w:bCs/>
                <w:sz w:val="24"/>
                <w:szCs w:val="24"/>
              </w:rPr>
            </w:r>
          </w:p>
          <w:p>
            <w:pPr>
              <w:pStyle w:val="Normal"/>
              <w:spacing w:lineRule="auto" w:line="240" w:before="0" w:after="0"/>
              <w:rPr/>
            </w:pPr>
            <w:r>
              <w:rPr/>
              <w:t/>
            </w:r>
            <w:r>
              <w:rPr>
                <w:b/>
                <w:bCs/>
              </w:rPr>
              <w:t>LITERATURA PODSTAWOWA:</w:t>
            </w:r>
            <w:r>
              <w:rPr/>
              <w:t/>
            </w:r>
          </w:p>
          <w:tbl>
            <w:tblPr>
              <w:tblStyle w:val="Tabela-Siatka"/>
              <w:tblW w:w="5000" w:type="pct"/>
              <w:jc w:val="left"/>
              <w:tblInd w:w="0" w:type="dxa"/>
              <w:tblCellMar>
                <w:top w:w="0" w:type="dxa"/>
                <w:left w:w="108" w:type="dxa"/>
                <w:bottom w:w="0" w:type="dxa"/>
                <w:right w:w="108" w:type="dxa"/>
              </w:tblCellMar>
              <w:tblLook w:val="04a0" w:noHBand="0" w:noVBand="1" w:firstColumn="1" w:lastRow="0" w:lastColumn="0" w:firstRow="1"/>
            </w:tblPr>
            <w:tblGrid>
              <w:gridCol w:w="8284"/>
            </w:tblGrid>
            <w:tr>
              <w:trPr/>
              <w:tc>
                <w:tcPr>
                  <w:tcW w:w="8284" w:type="dxa"/>
                  <w:tcBorders>
                    <w:top w:val="nil"/>
                    <w:left w:val="nil"/>
                    <w:bottom w:val="nil"/>
                    <w:right w:val="nil"/>
                  </w:tcBorders>
                </w:tcPr>
                <w:p>
                  <w:pPr>
                    <w:pStyle w:val="Normal"/>
                    <w:spacing w:lineRule="auto" w:line="240" w:before="0" w:after="0"/>
                    <w:rPr/>
                  </w:pPr>
                  <w:r>
                    <w:rPr/>
                    <w:t xml:space="preserve">1. Siegenthaler W., </w:t>
                  </w:r>
                  <w:r>
                    <w:rPr>
                      <w:i/>
                      <w:iCs/>
                    </w:rPr>
                    <w:t>Differential Diagnosis in Internal Medicine.</w:t>
                  </w:r>
                  <w:r>
                    <w:rPr/>
                    <w:t>, Wyd. Thieme, R. 2011</w:t>
                  </w:r>
                </w:p>
              </w:tc>
            </w:tr>
            <w:tr>
              <w:trPr/>
              <w:tc>
                <w:tcPr>
                  <w:tcW w:w="8284" w:type="dxa"/>
                  <w:tcBorders>
                    <w:top w:val="nil"/>
                    <w:left w:val="nil"/>
                    <w:bottom w:val="nil"/>
                    <w:right w:val="nil"/>
                  </w:tcBorders>
                </w:tcPr>
                <w:p>
                  <w:pPr>
                    <w:pStyle w:val="Normal"/>
                    <w:spacing w:lineRule="auto" w:line="240" w:before="0" w:after="0"/>
                    <w:rPr/>
                  </w:pPr>
                  <w:r>
                    <w:rPr/>
                    <w:t xml:space="preserve">2. Kumar  Clarks Saunders, </w:t>
                  </w:r>
                  <w:r>
                    <w:rPr>
                      <w:i/>
                      <w:iCs/>
                    </w:rPr>
                    <w:t>Clinical medicine</w:t>
                  </w:r>
                  <w:r>
                    <w:rPr/>
                    <w:t>, Wyd. Elsevier, R. 2009</w:t>
                  </w:r>
                </w:p>
              </w:tc>
            </w:tr>
            <w:tr>
              <w:trPr/>
              <w:tc>
                <w:tcPr>
                  <w:tcW w:w="8284" w:type="dxa"/>
                  <w:tcBorders>
                    <w:top w:val="nil"/>
                    <w:left w:val="nil"/>
                    <w:bottom w:val="nil"/>
                    <w:right w:val="nil"/>
                  </w:tcBorders>
                </w:tcPr>
                <w:p>
                  <w:pPr>
                    <w:pStyle w:val="Normal"/>
                    <w:spacing w:lineRule="auto" w:line="240" w:before="0" w:after="0"/>
                    <w:rPr/>
                  </w:pPr>
                  <w:r>
                    <w:rPr/>
                    <w:t xml:space="preserve">3. Boone N.A., Colledge N.R – Editors, </w:t>
                  </w:r>
                  <w:r>
                    <w:rPr>
                      <w:i/>
                      <w:iCs/>
                    </w:rPr>
                    <w:t>Davidson’s Principles  Practice of Medicine</w:t>
                  </w:r>
                  <w:r>
                    <w:rPr/>
                    <w:t>, Wyd. Churchill Livingstone Elsevier, R. 2010</w:t>
                  </w:r>
                </w:p>
              </w:tc>
            </w:tr>
          </w:tbl>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t/>
            </w:r>
            <w:r>
              <w:rPr>
                <w:b/>
                <w:bCs/>
              </w:rPr>
              <w:t>LITERATURA UZUPEŁNIAJĄCA:</w:t>
            </w:r>
            <w:r>
              <w:rPr>
                <w:sz w:val="24"/>
                <w:szCs w:val="24"/>
              </w:rPr>
              <w:t/>
            </w:r>
          </w:p>
          <w:tbl>
            <w:tblPr>
              <w:tblStyle w:val="Tabela-Siatka"/>
              <w:tblW w:w="5000" w:type="pct"/>
              <w:jc w:val="left"/>
              <w:tblInd w:w="0" w:type="dxa"/>
              <w:tblCellMar>
                <w:top w:w="0" w:type="dxa"/>
                <w:left w:w="108" w:type="dxa"/>
                <w:bottom w:w="0" w:type="dxa"/>
                <w:right w:w="108" w:type="dxa"/>
              </w:tblCellMar>
              <w:tblLook w:val="04a0" w:noHBand="0" w:noVBand="1" w:firstColumn="1" w:lastRow="0" w:lastColumn="0" w:firstRow="1"/>
            </w:tblPr>
            <w:tblGrid>
              <w:gridCol w:w="8284"/>
            </w:tblGrid>
            <w:tr>
              <w:trPr/>
              <w:tc>
                <w:tcPr>
                  <w:tcW w:w="8284" w:type="dxa"/>
                  <w:tcBorders>
                    <w:top w:val="nil"/>
                    <w:left w:val="nil"/>
                    <w:bottom w:val="nil"/>
                    <w:right w:val="nil"/>
                  </w:tcBorders>
                </w:tcPr>
                <w:p>
                  <w:pPr>
                    <w:pStyle w:val="Normal"/>
                    <w:spacing w:lineRule="auto" w:line="240" w:before="0" w:after="0"/>
                    <w:rPr/>
                  </w:pPr>
                  <w:r>
                    <w:rPr/>
                    <w:t xml:space="preserve">1. Lee Goldman, MD and Andrew I. Schafer, MD, </w:t>
                  </w:r>
                  <w:r>
                    <w:rPr>
                      <w:i/>
                      <w:iCs/>
                    </w:rPr>
                    <w:t>Goldman's Cecil Medicine</w:t>
                  </w:r>
                  <w:r>
                    <w:rPr/>
                    <w:t>, Wyd. Saunders, R. 2012</w:t>
                  </w:r>
                </w:p>
              </w:tc>
            </w:tr>
          </w:tbl>
          <w:p>
            <w:pPr>
              <w:pStyle w:val="Normal"/>
              <w:spacing w:lineRule="auto" w:line="240" w:before="0" w:after="0"/>
              <w:rPr>
                <w:sz w:val="24"/>
                <w:szCs w:val="24"/>
              </w:rPr>
            </w:pPr>
            <w:r>
              <w:rPr>
                <w:sz w:val="24"/>
                <w:szCs w:val="24"/>
              </w:rPr>
            </w:r>
          </w:p>
        </w:tc>
        <w:tc>
          <w:tcPr>
            <w:tcW w:w="2827" w:type="dxa"/>
            <w:tcBorders>
              <w:top w:val="single" w:sz="4" w:space="0" w:color="000000"/>
              <w:left w:val="single" w:sz="4" w:space="0" w:color="000000"/>
              <w:bottom w:val="single" w:sz="4" w:space="0" w:color="000000"/>
              <w:right w:val="single" w:sz="4" w:space="0" w:color="000000"/>
            </w:tcBorders>
            <w:shd w:color="auto" w:fill="auto" w:val="clear"/>
            <w:tcMar>
              <w:left w:w="28" w:type="dxa"/>
            </w:tcMar>
          </w:tcPr>
          <w:p>
            <w:pPr>
              <w:pStyle w:val="Normal"/>
              <w:spacing w:lineRule="auto" w:line="240" w:before="0" w:after="0"/>
              <w:rPr>
                <w:b/>
                <w:b/>
                <w:bCs/>
                <w:sz w:val="16"/>
                <w:szCs w:val="16"/>
              </w:rPr>
            </w:pPr>
            <w:r>
              <w:rPr>
                <w:b/>
                <w:bCs/>
                <w:sz w:val="16"/>
                <w:szCs w:val="16"/>
              </w:rPr>
            </w:r>
          </w:p>
          <w:tbl>
            <w:tblPr>
              <w:tblStyle w:val="Tabela-Siatka"/>
              <w:tblW w:w="5000" w:type="pct"/>
              <w:jc w:val="left"/>
              <w:tblInd w:w="0" w:type="dxa"/>
              <w:tblCellMar>
                <w:top w:w="0" w:type="dxa"/>
                <w:left w:w="108" w:type="dxa"/>
                <w:bottom w:w="0" w:type="dxa"/>
                <w:right w:w="108" w:type="dxa"/>
              </w:tblCellMar>
              <w:tblLook w:val="04a0" w:noHBand="0" w:noVBand="1" w:firstColumn="1" w:lastRow="0" w:lastColumn="0" w:firstRow="1"/>
            </w:tblPr>
            <w:tblGrid>
              <w:gridCol w:w="2692"/>
            </w:tblGrid>
            <w:tr>
              <w:trPr/>
              <w:tc>
                <w:tcPr>
                  <w:tcW w:w="2692" w:type="dxa"/>
                  <w:tcBorders>
                    <w:top w:val="nil"/>
                    <w:left w:val="nil"/>
                    <w:bottom w:val="nil"/>
                    <w:right w:val="nil"/>
                  </w:tcBorders>
                  <w:shd w:color="auto" w:fill="F2F2F2" w:themeFill="background1" w:themeFillShade="f2" w:val="clear"/>
                </w:tcPr>
                <w:p>
                  <w:pPr>
                    <w:pStyle w:val="Normal"/>
                    <w:spacing w:lineRule="auto" w:line="240" w:before="0" w:after="0"/>
                    <w:rPr>
                      <w:sz w:val="16"/>
                      <w:szCs w:val="16"/>
                      <w:lang w:val="en-US"/>
                    </w:rPr>
                  </w:pPr>
                  <w:r>
                    <w:rPr>
                      <w:b/>
                      <w:bCs/>
                      <w:sz w:val="16"/>
                      <w:szCs w:val="16"/>
                      <w:lang w:val="en-US"/>
                    </w:rPr>
                    <w:t xml:space="preserve">Akty prawne określające efekty uczenia się: </w:t>
                  </w:r>
                </w:p>
                <w:p>
                  <w:pPr>
                    <w:pStyle w:val="Normal"/>
                    <w:spacing w:lineRule="auto" w:line="240" w:before="0" w:after="0"/>
                    <w:rPr>
                      <w:sz w:val="16"/>
                      <w:szCs w:val="16"/>
                    </w:rPr>
                  </w:pPr>
                  <w:r>
                    <w:rPr>
                      <w:sz w:val="16"/>
                      <w:szCs w:val="16"/>
                    </w:rPr>
                    <w:t>311/2023</w:t>
                  </w:r>
                </w:p>
                <w:p>
                  <w:pPr>
                    <w:pStyle w:val="Normal"/>
                    <w:spacing w:lineRule="auto" w:line="240" w:before="0" w:after="0"/>
                    <w:rPr>
                      <w:sz w:val="16"/>
                      <w:szCs w:val="16"/>
                    </w:rPr>
                  </w:pPr>
                  <w:r>
                    <w:rPr>
                      <w:sz w:val="16"/>
                      <w:szCs w:val="16"/>
                    </w:rPr>
                    <w:t/>
                  </w:r>
                  <w:r>
                    <w:rPr>
                      <w:b/>
                      <w:bCs/>
                      <w:sz w:val="16"/>
                      <w:szCs w:val="16"/>
                    </w:rPr>
                    <w:t xml:space="preserve">Dyscypliny: </w:t>
                  </w:r>
                  <w:r>
                    <w:rPr>
                      <w:sz w:val="16"/>
                      <w:szCs w:val="16"/>
                    </w:rPr>
                    <w:t> nauki medyczne</w:t>
                  </w:r>
                </w:p>
                <w:p>
                  <w:pPr>
                    <w:pStyle w:val="Normal"/>
                    <w:spacing w:lineRule="auto" w:line="240" w:before="0" w:after="0"/>
                    <w:rPr>
                      <w:sz w:val="16"/>
                      <w:szCs w:val="16"/>
                      <w:lang w:val="en-US"/>
                    </w:rPr>
                  </w:pPr>
                  <w:r>
                    <w:rPr>
                      <w:sz w:val="16"/>
                      <w:szCs w:val="16"/>
                      <w:lang w:val="en-US"/>
                    </w:rPr>
                    <w:t/>
                  </w:r>
                  <w:r>
                    <w:rPr>
                      <w:b/>
                      <w:bCs/>
                      <w:sz w:val="16"/>
                      <w:szCs w:val="16"/>
                      <w:lang w:val="en-US"/>
                    </w:rPr>
                    <w:t>Status przedmiotu</w:t>
                  </w:r>
                  <w:r>
                    <w:rPr>
                      <w:sz w:val="16"/>
                      <w:szCs w:val="16"/>
                      <w:lang w:val="en-US"/>
                    </w:rPr>
                    <w:t>: Obligatoryjny</w:t>
                  </w:r>
                </w:p>
                <w:p>
                  <w:pPr>
                    <w:pStyle w:val="Normal"/>
                    <w:spacing w:lineRule="auto" w:line="240" w:before="0" w:after="0"/>
                    <w:rPr>
                      <w:sz w:val="16"/>
                      <w:szCs w:val="16"/>
                      <w:lang w:val="en-US"/>
                    </w:rPr>
                  </w:pPr>
                  <w:r>
                    <w:rPr>
                      <w:sz w:val="16"/>
                      <w:szCs w:val="16"/>
                      <w:lang w:val="en-US"/>
                    </w:rPr>
                    <w:t/>
                  </w:r>
                  <w:r>
                    <w:rPr>
                      <w:b/>
                      <w:bCs/>
                      <w:sz w:val="16"/>
                      <w:szCs w:val="16"/>
                      <w:lang w:val="en-US"/>
                    </w:rPr>
                    <w:t>Grupa przedmiotów:</w:t>
                  </w:r>
                  <w:r>
                    <w:rPr>
                      <w:sz w:val="16"/>
                      <w:szCs w:val="16"/>
                      <w:lang w:val="en-US"/>
                    </w:rPr>
                    <w:t> B - przedmioty kierunkowe</w:t>
                  </w:r>
                </w:p>
                <w:p>
                  <w:pPr>
                    <w:pStyle w:val="Normal"/>
                    <w:spacing w:lineRule="auto" w:line="240" w:before="0" w:after="0"/>
                    <w:rPr>
                      <w:sz w:val="16"/>
                      <w:szCs w:val="16"/>
                      <w:lang w:val="en-US"/>
                    </w:rPr>
                  </w:pPr>
                  <w:r>
                    <w:rPr>
                      <w:sz w:val="16"/>
                      <w:szCs w:val="16"/>
                      <w:lang w:val="en-US"/>
                    </w:rPr>
                    <w:t> </w:t>
                  </w:r>
                  <w:r>
                    <w:rPr>
                      <w:b/>
                      <w:bCs/>
                      <w:sz w:val="16"/>
                      <w:szCs w:val="16"/>
                      <w:lang w:val="en-US"/>
                    </w:rPr>
                    <w:t xml:space="preserve">Kod: ISCED </w:t>
                  </w:r>
                  <w:r>
                    <w:rPr>
                      <w:sz w:val="16"/>
                      <w:szCs w:val="16"/>
                      <w:lang w:val="en-US"/>
                    </w:rPr>
                    <w:t>0912</w:t>
                  </w:r>
                </w:p>
                <w:p>
                  <w:pPr>
                    <w:pStyle w:val="Normal"/>
                    <w:spacing w:lineRule="auto" w:line="240" w:before="0" w:after="0"/>
                    <w:rPr>
                      <w:b/>
                      <w:b/>
                      <w:bCs/>
                      <w:sz w:val="16"/>
                      <w:szCs w:val="16"/>
                      <w:lang w:val="en-US"/>
                    </w:rPr>
                  </w:pPr>
                  <w:r>
                    <w:rPr>
                      <w:sz w:val="16"/>
                      <w:szCs w:val="16"/>
                      <w:lang w:val="en-US"/>
                    </w:rPr>
                    <w:t/>
                  </w:r>
                  <w:r>
                    <w:rPr>
                      <w:b/>
                      <w:bCs/>
                      <w:sz w:val="16"/>
                      <w:szCs w:val="16"/>
                      <w:lang w:val="en-US"/>
                    </w:rPr>
                    <w:t xml:space="preserve">Kierunek studiów: </w:t>
                  </w:r>
                  <w:r>
                    <w:rPr>
                      <w:sz w:val="16"/>
                      <w:szCs w:val="16"/>
                      <w:lang w:val="en-US"/>
                    </w:rPr>
                    <w:t> Kierunek lekarski</w:t>
                  </w:r>
                </w:p>
                <w:p>
                  <w:pPr>
                    <w:pStyle w:val="Normal"/>
                    <w:spacing w:lineRule="auto" w:line="240" w:before="0" w:after="0"/>
                    <w:rPr>
                      <w:b/>
                      <w:b/>
                      <w:bCs/>
                      <w:sz w:val="16"/>
                      <w:szCs w:val="16"/>
                      <w:lang w:val="en-US"/>
                    </w:rPr>
                  </w:pPr>
                  <w:r>
                    <w:rPr>
                      <w:sz w:val="16"/>
                      <w:szCs w:val="16"/>
                      <w:lang w:val="en-US"/>
                    </w:rPr>
                    <w:t/>
                  </w:r>
                  <w:r>
                    <w:rPr>
                      <w:b/>
                      <w:bCs/>
                      <w:sz w:val="16"/>
                      <w:szCs w:val="16"/>
                      <w:lang w:val="en-US"/>
                    </w:rPr>
                    <w:t>Zakres kształcenia</w:t>
                  </w:r>
                  <w:r>
                    <w:rPr>
                      <w:sz w:val="16"/>
                      <w:szCs w:val="16"/>
                      <w:lang w:val="en-US"/>
                    </w:rPr>
                    <w:t>:  </w:t>
                  </w:r>
                </w:p>
                <w:p>
                  <w:pPr>
                    <w:pStyle w:val="Normal"/>
                    <w:spacing w:lineRule="auto" w:line="240" w:before="0" w:after="0"/>
                    <w:rPr>
                      <w:b/>
                      <w:b/>
                      <w:bCs/>
                      <w:sz w:val="16"/>
                      <w:szCs w:val="16"/>
                      <w:lang w:val="en-US"/>
                    </w:rPr>
                  </w:pPr>
                  <w:r>
                    <w:rPr>
                      <w:sz w:val="16"/>
                      <w:szCs w:val="16"/>
                      <w:lang w:val="en-US"/>
                    </w:rPr>
                    <w:t/>
                  </w:r>
                  <w:r>
                    <w:rPr>
                      <w:b/>
                      <w:bCs/>
                      <w:sz w:val="16"/>
                      <w:szCs w:val="16"/>
                      <w:lang w:val="en-US"/>
                    </w:rPr>
                    <w:t>Profil kształcenia:</w:t>
                  </w:r>
                  <w:r>
                    <w:rPr>
                      <w:sz w:val="16"/>
                      <w:szCs w:val="16"/>
                      <w:lang w:val="en-US"/>
                    </w:rPr>
                    <w:t xml:space="preserve"> Praktyczny, Ogólnoakademicki</w:t>
                  </w:r>
                </w:p>
                <w:p>
                  <w:pPr>
                    <w:pStyle w:val="Normal"/>
                    <w:spacing w:lineRule="auto" w:line="240" w:before="0" w:after="0"/>
                    <w:rPr>
                      <w:b/>
                      <w:b/>
                      <w:bCs/>
                      <w:sz w:val="16"/>
                      <w:szCs w:val="16"/>
                      <w:lang w:val="en-US"/>
                    </w:rPr>
                  </w:pPr>
                  <w:r>
                    <w:rPr>
                      <w:sz w:val="16"/>
                      <w:szCs w:val="16"/>
                      <w:lang w:val="en-US"/>
                    </w:rPr>
                    <w:t/>
                  </w:r>
                  <w:r>
                    <w:rPr>
                      <w:b/>
                      <w:bCs/>
                      <w:sz w:val="16"/>
                      <w:szCs w:val="16"/>
                      <w:lang w:val="en-US"/>
                    </w:rPr>
                    <w:t xml:space="preserve">Forma studiów: </w:t>
                  </w:r>
                  <w:r>
                    <w:rPr>
                      <w:sz w:val="16"/>
                      <w:szCs w:val="16"/>
                      <w:lang w:val="en-US"/>
                    </w:rPr>
                    <w:t>Stacjonarne</w:t>
                  </w:r>
                </w:p>
                <w:p>
                  <w:pPr>
                    <w:pStyle w:val="Normal"/>
                    <w:spacing w:lineRule="auto" w:line="240" w:before="0" w:after="0"/>
                    <w:rPr>
                      <w:b/>
                      <w:b/>
                      <w:bCs/>
                      <w:sz w:val="16"/>
                      <w:szCs w:val="16"/>
                      <w:lang w:val="en-US"/>
                    </w:rPr>
                  </w:pPr>
                  <w:r>
                    <w:rPr>
                      <w:sz w:val="16"/>
                      <w:szCs w:val="16"/>
                      <w:lang w:val="en-US"/>
                    </w:rPr>
                    <w:t/>
                  </w:r>
                  <w:r>
                    <w:rPr>
                      <w:b/>
                      <w:bCs/>
                      <w:sz w:val="16"/>
                      <w:szCs w:val="16"/>
                      <w:lang w:val="en-US"/>
                    </w:rPr>
                    <w:t xml:space="preserve">Poziom studiów: </w:t>
                  </w:r>
                  <w:r>
                    <w:rPr>
                      <w:sz w:val="16"/>
                      <w:szCs w:val="16"/>
                      <w:lang w:val="en-US"/>
                    </w:rPr>
                    <w:t>Jednolite magisterskie</w:t>
                  </w:r>
                </w:p>
                <w:p>
                  <w:pPr>
                    <w:pStyle w:val="Normal"/>
                    <w:spacing w:lineRule="auto" w:line="240" w:before="0" w:after="0"/>
                    <w:rPr>
                      <w:sz w:val="16"/>
                      <w:szCs w:val="16"/>
                      <w:lang w:val="en-US"/>
                    </w:rPr>
                  </w:pPr>
                  <w:r>
                    <w:rPr>
                      <w:sz w:val="16"/>
                      <w:szCs w:val="16"/>
                      <w:lang w:val="en-US"/>
                    </w:rPr>
                    <w:t/>
                  </w:r>
                  <w:r>
                    <w:rPr>
                      <w:b/>
                      <w:bCs/>
                      <w:sz w:val="16"/>
                      <w:szCs w:val="16"/>
                      <w:lang w:val="en-US"/>
                    </w:rPr>
                    <w:t xml:space="preserve">Rok/semestr: </w:t>
                  </w:r>
                  <w:r>
                    <w:rPr>
                      <w:sz w:val="16"/>
                      <w:szCs w:val="16"/>
                      <w:lang w:val="en-US"/>
                    </w:rPr>
                    <w:t> 6/12</w:t>
                  </w:r>
                </w:p>
                <w:p>
                  <w:pPr>
                    <w:pStyle w:val="Normal"/>
                    <w:spacing w:lineRule="auto" w:line="240" w:before="0" w:after="0"/>
                    <w:rPr>
                      <w:sz w:val="16"/>
                      <w:szCs w:val="16"/>
                      <w:lang w:val="en-US"/>
                    </w:rPr>
                  </w:pPr>
                  <w:r>
                    <w:rPr>
                      <w:sz w:val="16"/>
                      <w:szCs w:val="16"/>
                      <w:lang w:val="en-US"/>
                    </w:rPr>
                  </w:r>
                </w:p>
              </w:tc>
            </w:tr>
          </w:tbl>
          <w:p>
            <w:pPr>
              <w:pStyle w:val="Normal"/>
              <w:spacing w:lineRule="auto" w:line="240" w:before="0" w:after="0"/>
              <w:rPr>
                <w:b/>
                <w:b/>
                <w:bCs/>
                <w:sz w:val="16"/>
                <w:szCs w:val="16"/>
                <w:lang w:val="en-US"/>
              </w:rPr>
            </w:pPr>
            <w:r>
              <w:rPr>
                <w:b/>
                <w:bCs/>
                <w:sz w:val="16"/>
                <w:szCs w:val="16"/>
                <w:lang w:val="en-US"/>
              </w:rPr>
            </w:r>
          </w:p>
          <w:tbl>
            <w:tblPr>
              <w:tblStyle w:val="Tabela-Siatka"/>
              <w:tblW w:w="5000" w:type="pct"/>
              <w:jc w:val="left"/>
              <w:tblInd w:w="0" w:type="dxa"/>
              <w:tblCellMar>
                <w:top w:w="0" w:type="dxa"/>
                <w:left w:w="108" w:type="dxa"/>
                <w:bottom w:w="0" w:type="dxa"/>
                <w:right w:w="108" w:type="dxa"/>
              </w:tblCellMar>
              <w:tblLook w:val="04a0" w:noHBand="0" w:noVBand="1" w:firstColumn="1" w:lastRow="0" w:lastColumn="0" w:firstRow="1"/>
            </w:tblPr>
            <w:tblGrid>
              <w:gridCol w:w="2692"/>
            </w:tblGrid>
            <w:tr>
              <w:trPr>
                <w:trHeight w:val="2613" w:hRule="atLeast"/>
              </w:trPr>
              <w:tc>
                <w:tcPr>
                  <w:tcW w:w="2692" w:type="dxa"/>
                  <w:tcBorders>
                    <w:top w:val="nil"/>
                    <w:left w:val="nil"/>
                    <w:bottom w:val="nil"/>
                    <w:right w:val="nil"/>
                  </w:tcBorders>
                  <w:shd w:color="auto" w:fill="F2F2F2" w:themeFill="background1" w:themeFillShade="f2" w:val="clear"/>
                </w:tcPr>
                <w:p>
                  <w:pPr>
                    <w:pStyle w:val="Normal"/>
                    <w:spacing w:lineRule="auto" w:line="240" w:before="0" w:after="0"/>
                    <w:rPr>
                      <w:b/>
                      <w:b/>
                      <w:bCs/>
                      <w:sz w:val="16"/>
                      <w:szCs w:val="16"/>
                      <w:lang w:val="en-US"/>
                    </w:rPr>
                  </w:pPr>
                  <w:r>
                    <w:rPr>
                      <w:sz w:val="16"/>
                      <w:szCs w:val="16"/>
                      <w:lang w:val="en-US"/>
                    </w:rPr>
                    <w:t/>
                  </w:r>
                  <w:r>
                    <w:rPr>
                      <w:b/>
                      <w:bCs/>
                      <w:sz w:val="16"/>
                      <w:szCs w:val="16"/>
                      <w:lang w:val="en-US"/>
                    </w:rPr>
                    <w:t xml:space="preserve">Rodzaj zajęć: </w:t>
                  </w:r>
                  <w:r>
                    <w:rPr>
                      <w:sz w:val="16"/>
                      <w:szCs w:val="16"/>
                      <w:lang w:val="en-US"/>
                    </w:rPr>
                    <w:t>Ćwiczenia</w:t>
                  </w:r>
                </w:p>
                <w:p>
                  <w:pPr>
                    <w:pStyle w:val="Normal"/>
                    <w:spacing w:lineRule="auto" w:line="240" w:before="0" w:after="0"/>
                    <w:rPr>
                      <w:sz w:val="16"/>
                      <w:szCs w:val="16"/>
                      <w:lang w:val="en-US"/>
                    </w:rPr>
                  </w:pPr>
                  <w:r>
                    <w:rPr>
                      <w:sz w:val="16"/>
                      <w:szCs w:val="16"/>
                      <w:lang w:val="en-US"/>
                    </w:rPr>
                    <w:t/>
                  </w:r>
                  <w:r>
                    <w:rPr>
                      <w:b/>
                      <w:bCs/>
                      <w:sz w:val="16"/>
                      <w:szCs w:val="16"/>
                      <w:lang w:val="en-US"/>
                    </w:rPr>
                    <w:t xml:space="preserve">Liczba godzin w semestrze: </w:t>
                  </w:r>
                  <w:r>
                    <w:rPr>
                      <w:sz w:val="16"/>
                      <w:szCs w:val="16"/>
                      <w:lang w:val="en-US"/>
                    </w:rPr>
                    <w:t> Ćwiczenia: 150.00</w:t>
                  </w:r>
                </w:p>
                <w:p>
                  <w:pPr>
                    <w:pStyle w:val="Normal"/>
                    <w:spacing w:lineRule="auto" w:line="240" w:before="0" w:after="0"/>
                    <w:rPr>
                      <w:b/>
                      <w:b/>
                      <w:bCs/>
                      <w:sz w:val="16"/>
                      <w:szCs w:val="16"/>
                      <w:lang w:val="en-US"/>
                    </w:rPr>
                  </w:pPr>
                  <w:r>
                    <w:rPr>
                      <w:sz w:val="16"/>
                      <w:szCs w:val="16"/>
                      <w:lang w:val="en-US"/>
                    </w:rPr>
                    <w:t/>
                  </w:r>
                  <w:r>
                    <w:rPr>
                      <w:b/>
                      <w:bCs/>
                      <w:sz w:val="16"/>
                      <w:szCs w:val="16"/>
                      <w:lang w:val="en-US"/>
                    </w:rPr>
                    <w:t>Język wykładowy:</w:t>
                  </w:r>
                  <w:r>
                    <w:rPr>
                      <w:sz w:val="16"/>
                      <w:szCs w:val="16"/>
                      <w:lang w:val="en-US"/>
                    </w:rPr>
                    <w:t> angielski</w:t>
                  </w:r>
                </w:p>
                <w:p>
                  <w:pPr>
                    <w:pStyle w:val="Normal"/>
                    <w:spacing w:lineRule="auto" w:line="240" w:before="0" w:after="0"/>
                    <w:rPr>
                      <w:b/>
                      <w:b/>
                      <w:bCs/>
                      <w:sz w:val="16"/>
                      <w:szCs w:val="16"/>
                      <w:lang w:val="en-US"/>
                    </w:rPr>
                  </w:pPr>
                  <w:r>
                    <w:rPr>
                      <w:sz w:val="16"/>
                      <w:szCs w:val="16"/>
                      <w:lang w:val="en-US"/>
                    </w:rPr>
                    <w:t/>
                  </w:r>
                  <w:r>
                    <w:rPr>
                      <w:b/>
                      <w:bCs/>
                      <w:sz w:val="16"/>
                      <w:szCs w:val="16"/>
                      <w:lang w:val="en-US"/>
                    </w:rPr>
                    <w:t xml:space="preserve">Przedmioty wprowadzające: </w:t>
                  </w:r>
                  <w:r>
                    <w:rPr>
                      <w:sz w:val="16"/>
                      <w:szCs w:val="16"/>
                      <w:lang w:val="en-US"/>
                    </w:rPr>
                    <w:t>anatomy, histology, biophysics, biochemistry, physiology, pathophysiology, Internal Medicine
- all previous semesters </w:t>
                  </w:r>
                </w:p>
                <w:p>
                  <w:pPr>
                    <w:pStyle w:val="Normal"/>
                    <w:spacing w:lineRule="auto" w:line="240" w:before="0" w:after="0"/>
                    <w:rPr>
                      <w:sz w:val="16"/>
                      <w:szCs w:val="16"/>
                      <w:lang w:val="en-US"/>
                    </w:rPr>
                  </w:pPr>
                  <w:r>
                    <w:rPr>
                      <w:sz w:val="16"/>
                      <w:szCs w:val="16"/>
                      <w:lang w:val="en-US"/>
                    </w:rPr>
                    <w:t/>
                  </w:r>
                  <w:r>
                    <w:rPr>
                      <w:b/>
                      <w:bCs/>
                      <w:sz w:val="16"/>
                      <w:szCs w:val="16"/>
                      <w:lang w:val="en-US"/>
                    </w:rPr>
                    <w:t>Wymagania wstępne:</w:t>
                  </w:r>
                  <w:r>
                    <w:rPr>
                      <w:sz w:val="16"/>
                      <w:szCs w:val="16"/>
                      <w:lang w:val="en-US"/>
                    </w:rPr>
                    <w:t> Knowledge of anatomy, histology, biophysics,
biochemistry, physiology, pathophysiology,
Internal Medicine - all previous semesters</w:t>
                  </w:r>
                </w:p>
              </w:tc>
            </w:tr>
          </w:tbl>
          <w:p>
            <w:pPr>
              <w:pStyle w:val="Normal"/>
              <w:spacing w:lineRule="auto" w:line="240" w:before="0" w:after="0"/>
              <w:rPr>
                <w:b/>
                <w:b/>
                <w:bCs/>
                <w:sz w:val="16"/>
                <w:szCs w:val="16"/>
                <w:lang w:val="en-US"/>
              </w:rPr>
            </w:pPr>
            <w:r>
              <w:rPr>
                <w:b/>
                <w:bCs/>
                <w:sz w:val="16"/>
                <w:szCs w:val="16"/>
                <w:lang w:val="en-US"/>
              </w:rPr>
            </w:r>
          </w:p>
          <w:tbl>
            <w:tblPr>
              <w:tblStyle w:val="Tabela-Siatka"/>
              <w:tblW w:w="5000" w:type="pct"/>
              <w:jc w:val="left"/>
              <w:tblInd w:w="0" w:type="dxa"/>
              <w:tblCellMar>
                <w:top w:w="0" w:type="dxa"/>
                <w:left w:w="108" w:type="dxa"/>
                <w:bottom w:w="0" w:type="dxa"/>
                <w:right w:w="108" w:type="dxa"/>
              </w:tblCellMar>
              <w:tblLook w:val="04a0" w:noHBand="0" w:noVBand="1" w:firstColumn="1" w:lastRow="0" w:lastColumn="0" w:firstRow="1"/>
            </w:tblPr>
            <w:tblGrid>
              <w:gridCol w:w="2692"/>
            </w:tblGrid>
            <w:tr>
              <w:trPr>
                <w:trHeight w:val="1498" w:hRule="atLeast"/>
              </w:trPr>
              <w:tc>
                <w:tcPr>
                  <w:tcW w:w="2692" w:type="dxa"/>
                  <w:tcBorders>
                    <w:top w:val="nil"/>
                    <w:left w:val="nil"/>
                    <w:bottom w:val="nil"/>
                    <w:right w:val="nil"/>
                  </w:tcBorders>
                  <w:shd w:color="auto" w:fill="F2F2F2" w:themeFill="background1" w:themeFillShade="f2" w:val="clear"/>
                </w:tcPr>
                <w:p>
                  <w:pPr>
                    <w:pStyle w:val="Normal"/>
                    <w:spacing w:lineRule="auto" w:line="240" w:before="0" w:after="0"/>
                    <w:rPr>
                      <w:b/>
                      <w:b/>
                      <w:bCs/>
                      <w:sz w:val="16"/>
                      <w:szCs w:val="16"/>
                      <w:lang w:val="en-US"/>
                    </w:rPr>
                  </w:pPr>
                  <w:r>
                    <w:rPr>
                      <w:sz w:val="16"/>
                      <w:szCs w:val="16"/>
                      <w:lang w:val="en-US"/>
                    </w:rPr>
                    <w:t/>
                  </w:r>
                  <w:r>
                    <w:rPr>
                      <w:b/>
                      <w:bCs/>
                      <w:sz w:val="16"/>
                      <w:szCs w:val="16"/>
                      <w:lang w:val="en-US"/>
                    </w:rPr>
                    <w:t xml:space="preserve">Nazwa jednostki org. realizującej przedmiot: </w:t>
                  </w:r>
                  <w:r>
                    <w:rPr>
                      <w:sz w:val="16"/>
                      <w:szCs w:val="16"/>
                      <w:lang w:val="en-US"/>
                    </w:rPr>
                    <w:t> Katedra Kardiologii i Chorób Wewnętrznych</w:t>
                  </w:r>
                </w:p>
                <w:p>
                  <w:pPr>
                    <w:pStyle w:val="Normal"/>
                    <w:spacing w:lineRule="auto" w:line="240" w:before="0" w:after="0"/>
                    <w:rPr>
                      <w:b/>
                      <w:b/>
                      <w:bCs/>
                      <w:sz w:val="16"/>
                      <w:szCs w:val="16"/>
                      <w:lang w:val="en-US"/>
                    </w:rPr>
                  </w:pPr>
                  <w:r>
                    <w:rPr>
                      <w:sz w:val="16"/>
                      <w:szCs w:val="16"/>
                      <w:lang w:val="en-US"/>
                    </w:rPr>
                    <w:t/>
                  </w:r>
                  <w:r>
                    <w:rPr>
                      <w:b/>
                      <w:bCs/>
                      <w:sz w:val="16"/>
                      <w:szCs w:val="16"/>
                      <w:lang w:val="en-US"/>
                    </w:rPr>
                    <w:t xml:space="preserve">Osoba odpowiedzialna za realizację </w:t>
                  </w:r>
                </w:p>
                <w:p>
                  <w:pPr>
                    <w:pStyle w:val="Normal"/>
                    <w:spacing w:lineRule="auto" w:line="240" w:before="0" w:after="0"/>
                    <w:rPr>
                      <w:sz w:val="16"/>
                      <w:szCs w:val="16"/>
                      <w:lang w:val="en-US"/>
                    </w:rPr>
                  </w:pPr>
                  <w:r>
                    <w:rPr>
                      <w:b/>
                      <w:bCs/>
                      <w:sz w:val="16"/>
                      <w:szCs w:val="16"/>
                      <w:lang w:val="en-US"/>
                    </w:rPr>
                    <w:t xml:space="preserve">przedmiotu: </w:t>
                  </w:r>
                  <w:r>
                    <w:rPr>
                      <w:sz w:val="16"/>
                      <w:szCs w:val="16"/>
                      <w:lang w:val="en-US"/>
                    </w:rPr>
                    <w:t>dr n. med. Piotr Cygański</w:t>
                  </w:r>
                </w:p>
                <w:p>
                  <w:pPr>
                    <w:pStyle w:val="Normal"/>
                    <w:spacing w:lineRule="auto" w:line="240" w:before="0" w:after="0"/>
                    <w:rPr>
                      <w:sz w:val="16"/>
                      <w:szCs w:val="16"/>
                      <w:lang w:val="en-US"/>
                    </w:rPr>
                  </w:pPr>
                  <w:r>
                    <w:rPr>
                      <w:b/>
                      <w:bCs/>
                      <w:sz w:val="16"/>
                      <w:szCs w:val="16"/>
                      <w:lang w:val="en-US"/>
                    </w:rPr>
                    <w:t>e-mail:</w:t>
                  </w:r>
                  <w:r>
                    <w:rPr>
                      <w:sz w:val="16"/>
                      <w:szCs w:val="16"/>
                      <w:lang w:val="en-US"/>
                    </w:rPr>
                    <w:t xml:space="preserve"> piotr.cyganski@uwm.edu.pl</w:t>
                  </w:r>
                </w:p>
              </w:tc>
            </w:tr>
          </w:tbl>
          <w:p>
            <w:pPr>
              <w:pStyle w:val="Normal"/>
              <w:spacing w:lineRule="auto" w:line="240" w:before="0" w:after="0"/>
              <w:rPr>
                <w:b/>
                <w:b/>
                <w:bCs/>
                <w:sz w:val="16"/>
                <w:szCs w:val="16"/>
                <w:lang w:val="en-US"/>
              </w:rPr>
            </w:pPr>
            <w:r>
              <w:rPr>
                <w:b/>
                <w:bCs/>
                <w:sz w:val="16"/>
                <w:szCs w:val="16"/>
                <w:lang w:val="en-US"/>
              </w:rPr>
            </w:r>
          </w:p>
          <w:tbl>
            <w:tblPr>
              <w:tblStyle w:val="Tabela-Siatka"/>
              <w:tblW w:w="5000" w:type="pct"/>
              <w:jc w:val="left"/>
              <w:tblInd w:w="0" w:type="dxa"/>
              <w:tblCellMar>
                <w:top w:w="0" w:type="dxa"/>
                <w:left w:w="108" w:type="dxa"/>
                <w:bottom w:w="0" w:type="dxa"/>
                <w:right w:w="108" w:type="dxa"/>
              </w:tblCellMar>
              <w:tblLook w:val="04a0" w:noHBand="0" w:noVBand="1" w:firstColumn="1" w:lastRow="0" w:lastColumn="0" w:firstRow="1"/>
            </w:tblPr>
            <w:tblGrid>
              <w:gridCol w:w="2692"/>
            </w:tblGrid>
            <w:tr>
              <w:trPr/>
              <w:tc>
                <w:tcPr>
                  <w:tcW w:w="2692" w:type="dxa"/>
                  <w:tcBorders>
                    <w:top w:val="nil"/>
                    <w:left w:val="nil"/>
                    <w:bottom w:val="nil"/>
                    <w:right w:val="nil"/>
                  </w:tcBorders>
                  <w:shd w:color="auto" w:fill="F2F2F2" w:themeFill="background1" w:themeFillShade="f2" w:val="clear"/>
                </w:tcPr>
                <w:p>
                  <w:pPr>
                    <w:pStyle w:val="Normal"/>
                    <w:spacing w:lineRule="auto" w:line="240" w:before="0" w:after="0"/>
                    <w:rPr>
                      <w:b/>
                      <w:b/>
                      <w:bCs/>
                      <w:sz w:val="16"/>
                      <w:szCs w:val="16"/>
                      <w:lang w:val="en-US"/>
                    </w:rPr>
                  </w:pPr>
                  <w:r>
                    <w:rPr>
                      <w:sz w:val="16"/>
                      <w:szCs w:val="16"/>
                      <w:lang w:val="en-US"/>
                    </w:rPr>
                    <w:t/>
                  </w:r>
                  <w:r>
                    <w:rPr>
                      <w:b/>
                      <w:bCs/>
                      <w:sz w:val="16"/>
                      <w:szCs w:val="16"/>
                      <w:lang w:val="en-US"/>
                    </w:rPr>
                    <w:t>Uwagi dodatkowe:</w:t>
                  </w:r>
                  <w:r>
                    <w:rPr>
                      <w:sz w:val="16"/>
                      <w:szCs w:val="16"/>
                      <w:lang w:val="en-US"/>
                    </w:rPr>
                    <w:t xml:space="preserve"> </w:t>
                  </w:r>
                </w:p>
              </w:tc>
            </w:tr>
          </w:tbl>
          <w:p>
            <w:pPr>
              <w:pStyle w:val="Normal"/>
              <w:spacing w:lineRule="auto" w:line="240" w:before="0" w:after="0"/>
              <w:rPr>
                <w:b/>
                <w:b/>
                <w:bCs/>
                <w:sz w:val="18"/>
                <w:szCs w:val="18"/>
                <w:lang w:val="en-US"/>
              </w:rPr>
            </w:pPr>
            <w:r>
              <w:rPr>
                <w:b/>
                <w:bCs/>
                <w:sz w:val="18"/>
                <w:szCs w:val="18"/>
                <w:lang w:val="en-US"/>
              </w:rPr>
            </w:r>
          </w:p>
          <w:p>
            <w:pPr>
              <w:pStyle w:val="Normal"/>
              <w:spacing w:lineRule="auto" w:line="240" w:before="0" w:after="0"/>
              <w:rPr>
                <w:b/>
                <w:b/>
                <w:bCs/>
                <w:sz w:val="18"/>
                <w:szCs w:val="18"/>
                <w:lang w:val="en-US"/>
              </w:rPr>
            </w:pPr>
            <w:r>
              <w:rPr>
                <w:b/>
                <w:bCs/>
                <w:sz w:val="18"/>
                <w:szCs w:val="18"/>
                <w:lang w:val="en-US"/>
              </w:rPr>
            </w:r>
          </w:p>
          <w:p>
            <w:pPr>
              <w:pStyle w:val="Normal"/>
              <w:spacing w:lineRule="auto" w:line="240" w:before="0" w:after="0"/>
              <w:rPr>
                <w:b/>
                <w:b/>
                <w:bCs/>
                <w:sz w:val="18"/>
                <w:szCs w:val="18"/>
                <w:lang w:val="en-US"/>
              </w:rPr>
            </w:pPr>
            <w:r>
              <w:rPr>
                <w:b/>
                <w:bCs/>
                <w:sz w:val="18"/>
                <w:szCs w:val="18"/>
                <w:lang w:val="en-US"/>
              </w:rPr>
            </w:r>
          </w:p>
        </w:tc>
      </w:tr>
    </w:tbl>
    <w:p>
      <w:pPr>
        <w:pStyle w:val="Normal"/>
        <w:rPr>
          <w:sz w:val="28"/>
          <w:szCs w:val="28"/>
          <w:lang w:val="en-US"/>
        </w:rPr>
      </w:pPr>
      <w:r>
        <w:rPr>
          <w:sz w:val="28"/>
          <w:szCs w:val="28"/>
          <w:lang w:val="en-US"/>
        </w:rPr>
      </w:r>
    </w:p>
    <w:p>
      <w:pPr>
        <w:pStyle w:val="Normal"/>
        <w:rPr>
          <w:sz w:val="28"/>
          <w:szCs w:val="28"/>
          <w:lang w:val="en-US"/>
        </w:rPr>
      </w:pPr>
      <w:r>
        <w:rPr>
          <w:sz w:val="28"/>
          <w:szCs w:val="28"/>
          <w:lang w:val="en-US"/>
        </w:rPr>
      </w:r>
      <w:r>
        <w:br w:type="page"/>
      </w:r>
    </w:p>
    <w:p>
      <w:pPr>
        <w:pStyle w:val="Normal"/>
        <w:jc w:val="center"/>
        <w:rPr>
          <w:b/>
          <w:b/>
          <w:bCs/>
          <w:sz w:val="28"/>
          <w:szCs w:val="28"/>
          <w:lang w:val="en-US"/>
        </w:rPr>
      </w:pPr>
      <w:r>
        <w:rPr>
          <w:b/>
          <w:bCs/>
          <w:sz w:val="28"/>
          <w:szCs w:val="28"/>
          <w:lang w:val="en-US"/>
        </w:rPr>
        <w:t>Szczegółowy opis przyznanej punktacji ECTS – część B</w:t>
      </w:r>
    </w:p>
    <w:tbl>
      <w:tblPr>
        <w:tblStyle w:val="Tabela-Siatka"/>
        <w:tblW w:w="11328" w:type="dxa"/>
        <w:jc w:val="left"/>
        <w:tblInd w:w="0" w:type="dxa"/>
        <w:tblCellMar>
          <w:top w:w="0" w:type="dxa"/>
          <w:left w:w="108" w:type="dxa"/>
          <w:bottom w:w="0" w:type="dxa"/>
          <w:right w:w="108" w:type="dxa"/>
        </w:tblCellMar>
        <w:tblLook w:val="04a0" w:noHBand="0" w:noVBand="1" w:firstColumn="1" w:lastRow="0" w:lastColumn="0" w:firstRow="1"/>
      </w:tblPr>
      <w:tblGrid>
        <w:gridCol w:w="2689"/>
        <w:gridCol w:w="8638"/>
      </w:tblGrid>
      <w:tr>
        <w:trPr/>
        <w:tc>
          <w:tcPr>
            <w:tcW w:w="2689" w:type="dxa"/>
            <w:tcBorders>
              <w:top w:val="nil"/>
              <w:left w:val="nil"/>
              <w:bottom w:val="nil"/>
              <w:right w:val="nil"/>
            </w:tcBorders>
          </w:tcPr>
          <w:p>
            <w:pPr>
              <w:pStyle w:val="Normal"/>
              <w:spacing w:lineRule="auto" w:line="240" w:before="0" w:after="0"/>
              <w:rPr>
                <w:b/>
                <w:b/>
                <w:bCs/>
                <w:sz w:val="28"/>
                <w:szCs w:val="28"/>
                <w:lang w:val="en-US"/>
              </w:rPr>
            </w:pPr>
            <w:r>
              <w:rPr>
                <w:b/>
                <w:bCs/>
                <w:sz w:val="28"/>
                <w:szCs w:val="28"/>
                <w:lang w:val="en-US"/>
              </w:rPr>
              <w:t>48SJ-INM88</w:t>
            </w:r>
          </w:p>
          <w:p>
            <w:pPr>
              <w:pStyle w:val="Normal"/>
              <w:spacing w:lineRule="auto" w:line="240" w:before="0" w:after="0"/>
              <w:rPr>
                <w:b/>
                <w:b/>
                <w:bCs/>
                <w:sz w:val="28"/>
                <w:szCs w:val="28"/>
                <w:lang w:val="en-US"/>
              </w:rPr>
            </w:pPr>
            <w:r>
              <w:rPr>
                <w:b/>
                <w:bCs/>
                <w:sz w:val="28"/>
                <w:szCs w:val="28"/>
                <w:lang w:val="en-US"/>
              </w:rPr>
              <w:t>ECTS: 10.00</w:t>
            </w:r>
          </w:p>
          <w:p>
            <w:pPr>
              <w:pStyle w:val="Normal"/>
              <w:spacing w:lineRule="auto" w:line="240" w:before="0" w:after="0"/>
              <w:rPr>
                <w:lang w:val="en-US"/>
              </w:rPr>
            </w:pPr>
            <w:r>
              <w:rPr>
                <w:b/>
                <w:bCs/>
                <w:sz w:val="28"/>
                <w:szCs w:val="28"/>
                <w:lang w:val="en-US"/>
              </w:rPr>
              <w:t>CYKL:  2023L</w:t>
            </w:r>
          </w:p>
        </w:tc>
        <w:tc>
          <w:tcPr>
            <w:tcW w:w="8638" w:type="dxa"/>
            <w:tcBorders>
              <w:top w:val="nil"/>
              <w:left w:val="nil"/>
              <w:bottom w:val="nil"/>
              <w:right w:val="nil"/>
            </w:tcBorders>
            <w:vAlign w:val="center"/>
          </w:tcPr>
          <w:p>
            <w:pPr>
              <w:pStyle w:val="Normal"/>
              <w:spacing w:lineRule="auto" w:line="240" w:before="0" w:after="0"/>
              <w:jc w:val="center"/>
              <w:rPr>
                <w:b/>
                <w:b/>
                <w:bCs/>
                <w:sz w:val="28"/>
                <w:szCs w:val="28"/>
              </w:rPr>
            </w:pPr>
            <w:r>
              <w:rPr>
                <w:b/>
                <w:bCs/>
                <w:sz w:val="28"/>
                <w:szCs w:val="28"/>
              </w:rPr>
              <w:t>INTERNAL MEDICINE  8/8</w:t>
            </w:r>
          </w:p>
          <w:p>
            <w:pPr>
              <w:pStyle w:val="Normal"/>
              <w:spacing w:lineRule="auto" w:line="240" w:before="0" w:after="0"/>
              <w:jc w:val="center"/>
              <w:rPr>
                <w:b/>
                <w:b/>
                <w:bCs/>
                <w:sz w:val="28"/>
                <w:szCs w:val="28"/>
              </w:rPr>
            </w:pPr>
            <w:r>
              <w:rPr>
                <w:b/>
                <w:bCs/>
                <w:sz w:val="28"/>
                <w:szCs w:val="28"/>
              </w:rPr>
              <w:t/>
            </w:r>
          </w:p>
        </w:tc>
      </w:tr>
    </w:tbl>
    <w:p>
      <w:pPr>
        <w:pStyle w:val="Normal"/>
        <w:spacing w:lineRule="auto" w:line="240"/>
        <w:rPr/>
      </w:pPr>
      <w:r>
        <w:rPr/>
      </w:r>
    </w:p>
    <w:p>
      <w:pPr>
        <w:pStyle w:val="Normal"/>
        <w:rPr>
          <w:lang w:val="en-US"/>
        </w:rPr>
      </w:pPr>
      <w:r>
        <w:rPr>
          <w:lang w:val="en-US"/>
        </w:rPr>
        <w:t>Na przyznaną liczbę punktów ECTS składają się:</w:t>
      </w:r>
    </w:p>
    <w:p>
      <w:pPr>
        <w:pStyle w:val="Normal"/>
        <w:rPr/>
      </w:pPr>
      <w:r>
        <w:rPr/>
        <w:t>1. Godziny kontaktowe z nauczycielem akademickim:</w:t>
      </w:r>
    </w:p>
    <w:tbl>
      <w:tblPr>
        <w:tblStyle w:val="Tabela-Siatka"/>
        <w:tblW w:w="11338" w:type="dxa"/>
        <w:jc w:val="left"/>
        <w:tblInd w:w="0" w:type="dxa"/>
        <w:tblCellMar>
          <w:top w:w="0" w:type="dxa"/>
          <w:left w:w="108" w:type="dxa"/>
          <w:bottom w:w="0" w:type="dxa"/>
          <w:right w:w="108" w:type="dxa"/>
        </w:tblCellMar>
        <w:tblLook w:val="04a0" w:noHBand="0" w:noVBand="1" w:firstColumn="1" w:lastRow="0" w:lastColumn="0" w:firstRow="1"/>
      </w:tblPr>
      <w:tblGrid>
        <w:gridCol w:w="9451"/>
        <w:gridCol w:w="1886"/>
      </w:tblGrid>
      <w:tr>
        <w:trPr/>
        <w:tc>
          <w:tcPr>
            <w:tcW w:w="9451" w:type="dxa"/>
            <w:tcBorders>
              <w:top w:val="nil"/>
              <w:left w:val="nil"/>
              <w:bottom w:val="nil"/>
              <w:right w:val="nil"/>
            </w:tcBorders>
            <w:vAlign w:val="center"/>
          </w:tcPr>
          <w:p>
            <w:pPr>
              <w:pStyle w:val="Normal"/>
              <w:spacing w:lineRule="auto" w:line="240" w:before="0" w:after="0"/>
              <w:rPr/>
            </w:pPr>
            <w:r>
              <w:rPr/>
              <w:t>- udział w: Ćwiczenia</w:t>
            </w:r>
          </w:p>
        </w:tc>
        <w:tc>
          <w:tcPr>
            <w:tcW w:w="1886" w:type="dxa"/>
            <w:tcBorders>
              <w:top w:val="nil"/>
              <w:left w:val="nil"/>
              <w:bottom w:val="nil"/>
              <w:right w:val="nil"/>
            </w:tcBorders>
            <w:vAlign w:val="center"/>
          </w:tcPr>
          <w:p>
            <w:pPr>
              <w:pStyle w:val="Normal"/>
              <w:spacing w:lineRule="auto" w:line="240" w:before="0" w:after="0"/>
              <w:jc w:val="right"/>
              <w:rPr/>
            </w:pPr>
            <w:r>
              <w:rPr/>
              <w:t>150.0 h</w:t>
            </w:r>
          </w:p>
        </w:tc>
      </w:tr>
      <w:tr>
        <w:trPr/>
        <w:tc>
          <w:tcPr>
            <w:tcW w:w="9451" w:type="dxa"/>
            <w:tcBorders>
              <w:top w:val="nil"/>
              <w:left w:val="nil"/>
              <w:bottom w:val="nil"/>
              <w:right w:val="nil"/>
            </w:tcBorders>
            <w:vAlign w:val="center"/>
          </w:tcPr>
          <w:p>
            <w:pPr>
              <w:pStyle w:val="Normal"/>
              <w:spacing w:lineRule="auto" w:line="240" w:before="0" w:after="0"/>
              <w:rPr/>
            </w:pPr>
            <w:r>
              <w:rPr/>
              <w:t>- konsultacje </w:t>
            </w:r>
          </w:p>
        </w:tc>
        <w:tc>
          <w:tcPr>
            <w:tcW w:w="1886" w:type="dxa"/>
            <w:tcBorders>
              <w:top w:val="nil"/>
              <w:left w:val="nil"/>
              <w:bottom w:val="nil"/>
              <w:right w:val="nil"/>
            </w:tcBorders>
            <w:vAlign w:val="center"/>
          </w:tcPr>
          <w:p>
            <w:pPr>
              <w:pStyle w:val="Normal"/>
              <w:spacing w:lineRule="auto" w:line="240" w:before="0" w:after="0"/>
              <w:jc w:val="right"/>
              <w:rPr/>
            </w:pPr>
            <w:r>
              <w:rPr/>
              <w:t>4.0 h</w:t>
            </w:r>
          </w:p>
        </w:tc>
      </w:tr>
    </w:tbl>
    <w:p>
      <w:pPr>
        <w:pStyle w:val="Normal"/>
        <w:jc w:val="right"/>
        <w:rPr/>
      </w:pPr>
      <w:r>
        <w:rPr/>
        <w:t>OGÓŁEM: 154.0 h</w:t>
      </w:r>
    </w:p>
    <w:p>
      <w:pPr>
        <w:pStyle w:val="Normal"/>
        <w:rPr>
          <w:lang w:val="en-US"/>
        </w:rPr>
      </w:pPr>
      <w:r>
        <w:rPr>
          <w:lang w:val="en-US"/>
        </w:rPr>
        <w:t/>
      </w:r>
    </w:p>
    <w:p>
      <w:pPr>
        <w:pStyle w:val="Normal"/>
        <w:rPr>
          <w:lang w:val="en-US"/>
        </w:rPr>
      </w:pPr>
      <w:r>
        <w:rPr>
          <w:lang w:val="en-US"/>
        </w:rPr>
        <w:t/>
      </w:r>
    </w:p>
    <w:p>
      <w:pPr>
        <w:pStyle w:val="Normal"/>
        <w:rPr/>
      </w:pPr>
      <w:r>
        <w:rPr/>
        <w:t>2. Samodzielna praca studenta:</w:t>
      </w:r>
    </w:p>
    <w:tbl>
      <w:tblPr>
        <w:tblStyle w:val="Tabela-Siatka"/>
        <w:tblW w:w="11328" w:type="dxa"/>
        <w:jc w:val="left"/>
        <w:tblInd w:w="0" w:type="dxa"/>
        <w:tblCellMar>
          <w:top w:w="0" w:type="dxa"/>
          <w:left w:w="108" w:type="dxa"/>
          <w:bottom w:w="0" w:type="dxa"/>
          <w:right w:w="108" w:type="dxa"/>
        </w:tblCellMar>
        <w:tblLook w:val="04a0" w:noHBand="0" w:noVBand="1" w:firstColumn="1" w:lastRow="0" w:lastColumn="0" w:firstRow="1"/>
      </w:tblPr>
      <w:tblGrid>
        <w:gridCol w:w="5664"/>
        <w:gridCol w:w="5664"/>
      </w:tblGrid>
      <w:tr>
        <w:trPr/>
        <w:tc>
          <w:tcPr>
            <w:tcW w:w="11328" w:type="dxa"/>
            <w:tcBorders>
              <w:top w:val="nil"/>
              <w:left w:val="nil"/>
              <w:bottom w:val="nil"/>
              <w:right w:val="nil"/>
            </w:tcBorders>
          </w:tcPr>
          <w:tbl>
            <w:tblPr>
              <w:tblStyle w:val="Tabela-Siatka"/>
              <w:tblW w:w="5000" w:type="pct"/>
              <w:jc w:val="left"/>
              <w:tblInd w:w="0" w:type="dxa"/>
              <w:tblCellMar>
                <w:top w:w="0" w:type="dxa"/>
                <w:left w:w="108" w:type="dxa"/>
                <w:bottom w:w="0" w:type="dxa"/>
                <w:right w:w="108" w:type="dxa"/>
              </w:tblCellMar>
              <w:tblLook w:val="04a0" w:noHBand="0" w:noVBand="1" w:firstColumn="1" w:lastRow="0" w:lastColumn="0" w:firstRow="1"/>
            </w:tblPr>
            <w:tblGrid>
              <w:gridCol w:w="5555"/>
              <w:gridCol w:w="5556"/>
            </w:tblGrid>
            <w:tr>
              <w:trPr/>
              <w:tc>
                <w:tcPr>
                  <w:tcW w:w="5555" w:type="dxa"/>
                  <w:tcBorders>
                    <w:top w:val="nil"/>
                    <w:left w:val="nil"/>
                    <w:bottom w:val="nil"/>
                    <w:right w:val="nil"/>
                  </w:tcBorders>
                </w:tcPr>
                <w:p>
                  <w:pPr>
                    <w:pStyle w:val="Normal"/>
                    <w:spacing w:lineRule="auto" w:line="360" w:before="0" w:after="0"/>
                    <w:rPr/>
                  </w:pPr>
                  <w:r>
                    <w:rPr/>
                    <w:t>Student preparation for classes</w:t>
                  </w:r>
                </w:p>
              </w:tc>
              <w:tc>
                <w:tcPr>
                  <w:tcW w:w="5556" w:type="dxa"/>
                  <w:tcBorders>
                    <w:top w:val="nil"/>
                    <w:left w:val="nil"/>
                    <w:bottom w:val="nil"/>
                    <w:right w:val="nil"/>
                  </w:tcBorders>
                </w:tcPr>
                <w:p>
                  <w:pPr>
                    <w:pStyle w:val="Normal"/>
                    <w:spacing w:lineRule="auto" w:line="360" w:before="0" w:after="0"/>
                    <w:jc w:val="right"/>
                    <w:rPr/>
                  </w:pPr>
                  <w:r>
                    <w:rPr/>
                    <w:t>96.00 h</w:t>
                  </w:r>
                </w:p>
              </w:tc>
            </w:tr>
          </w:tbl>
          <w:p>
            <w:pPr>
              <w:pStyle w:val="Normal"/>
              <w:spacing w:lineRule="auto" w:line="240" w:before="0" w:after="0"/>
              <w:rPr/>
            </w:pPr>
            <w:r>
              <w:rPr/>
            </w:r>
          </w:p>
        </w:tc>
      </w:tr>
    </w:tbl>
    <w:p>
      <w:pPr>
        <w:pStyle w:val="Normal"/>
        <w:rPr/>
      </w:pPr>
      <w:r>
        <w:rPr/>
        <w:t/>
      </w:r>
    </w:p>
    <w:p>
      <w:pPr>
        <w:pStyle w:val="Normal"/>
        <w:rPr/>
      </w:pPr>
      <w:r>
        <w:rPr/>
        <w:t/>
      </w:r>
    </w:p>
    <w:p>
      <w:pPr>
        <w:pStyle w:val="Normal"/>
        <w:jc w:val="right"/>
        <w:rPr/>
      </w:pPr>
      <w:r>
        <w:rPr/>
        <w:t>OGÓŁEM:  96.0 h</w:t>
      </w:r>
    </w:p>
    <w:p>
      <w:pPr>
        <w:pStyle w:val="Normal"/>
        <w:jc w:val="right"/>
        <w:rPr/>
      </w:pPr>
      <w:r>
        <w:rPr/>
        <w:t>godziny kontaktowe + samodzielna praca studenta     OGÓŁEM:  250.0 h</w:t>
      </w:r>
    </w:p>
    <w:p>
      <w:pPr>
        <w:pStyle w:val="Normal"/>
        <w:jc w:val="right"/>
        <w:rPr/>
      </w:pPr>
      <w:r>
        <w:rPr/>
      </w:r>
    </w:p>
    <w:p>
      <w:pPr>
        <w:pStyle w:val="Normal"/>
        <w:rPr/>
      </w:pPr>
      <w:r>
        <w:rPr/>
      </w:r>
    </w:p>
    <w:p>
      <w:pPr>
        <w:pStyle w:val="Normal"/>
        <w:rPr/>
      </w:pPr>
      <w:r>
        <w:rPr/>
        <w:t/>
      </w:r>
    </w:p>
    <w:p>
      <w:pPr>
        <w:pStyle w:val="NoSpacing"/>
        <w:rPr/>
      </w:pPr>
      <w:r>
        <w:rPr/>
        <w:t xml:space="preserve">1 punkt ECTS = 25-30 h pracy przeciętnego studenta, </w:t>
      </w:r>
    </w:p>
    <w:p>
      <w:pPr>
        <w:pStyle w:val="Normal"/>
        <w:rPr/>
      </w:pPr>
      <w:r>
        <w:rPr/>
        <w:t xml:space="preserve">liczba punktów ECTS= 250.0 h : 25.0 h/ECTS = 10.00  ECTS </w:t>
      </w:r>
    </w:p>
    <w:p>
      <w:pPr>
        <w:pStyle w:val="Normal"/>
        <w:rPr>
          <w:b/>
          <w:b/>
          <w:bCs/>
        </w:rPr>
      </w:pPr>
      <w:r>
        <w:rPr/>
        <w:t xml:space="preserve">Średnio: </w:t>
      </w:r>
      <w:r>
        <w:rPr>
          <w:b/>
          <w:bCs/>
        </w:rPr>
        <w:t>10.0 ECTS</w:t>
      </w:r>
    </w:p>
    <w:tbl>
      <w:tblPr>
        <w:tblStyle w:val="Tabela-Siatka"/>
        <w:tblW w:w="11328" w:type="dxa"/>
        <w:jc w:val="left"/>
        <w:tblInd w:w="0" w:type="dxa"/>
        <w:tblCellMar>
          <w:top w:w="0" w:type="dxa"/>
          <w:left w:w="108" w:type="dxa"/>
          <w:bottom w:w="0" w:type="dxa"/>
          <w:right w:w="108" w:type="dxa"/>
        </w:tblCellMar>
        <w:tblLook w:val="04a0" w:noHBand="0" w:noVBand="1" w:firstColumn="1" w:lastRow="0" w:lastColumn="0" w:firstRow="1"/>
      </w:tblPr>
      <w:tblGrid>
        <w:gridCol w:w="9779"/>
        <w:gridCol w:w="1548"/>
      </w:tblGrid>
      <w:tr>
        <w:trPr/>
        <w:tc>
          <w:tcPr>
            <w:tcW w:w="9779" w:type="dxa"/>
            <w:tcBorders>
              <w:top w:val="nil"/>
              <w:left w:val="nil"/>
              <w:bottom w:val="nil"/>
              <w:right w:val="nil"/>
            </w:tcBorders>
            <w:vAlign w:val="center"/>
          </w:tcPr>
          <w:p>
            <w:pPr>
              <w:pStyle w:val="Normal"/>
              <w:spacing w:lineRule="auto" w:line="240" w:before="0" w:after="0"/>
              <w:rPr/>
            </w:pPr>
            <w:r>
              <w:rPr/>
              <w:t>- w tym liczba punktów ECTS za godziny kontaktowe z bezpośrednim udziałem nauczyciela  akademickiego</w:t>
            </w:r>
          </w:p>
        </w:tc>
        <w:tc>
          <w:tcPr>
            <w:tcW w:w="1548" w:type="dxa"/>
            <w:tcBorders>
              <w:top w:val="nil"/>
              <w:left w:val="nil"/>
              <w:bottom w:val="nil"/>
              <w:right w:val="nil"/>
            </w:tcBorders>
            <w:vAlign w:val="center"/>
          </w:tcPr>
          <w:p>
            <w:pPr>
              <w:pStyle w:val="Normal"/>
              <w:spacing w:lineRule="auto" w:line="240" w:before="0" w:after="0"/>
              <w:rPr>
                <w:sz w:val="18"/>
                <w:szCs w:val="18"/>
              </w:rPr>
            </w:pPr>
            <w:r>
              <w:rPr>
                <w:sz w:val="18"/>
                <w:szCs w:val="18"/>
              </w:rPr>
              <w:t>6.16 punktów ECTS</w:t>
            </w:r>
          </w:p>
        </w:tc>
      </w:tr>
      <w:tr>
        <w:trPr/>
        <w:tc>
          <w:tcPr>
            <w:tcW w:w="9779" w:type="dxa"/>
            <w:tcBorders>
              <w:top w:val="nil"/>
              <w:left w:val="nil"/>
              <w:bottom w:val="nil"/>
              <w:right w:val="nil"/>
            </w:tcBorders>
            <w:vAlign w:val="center"/>
          </w:tcPr>
          <w:p>
            <w:pPr>
              <w:pStyle w:val="Normal"/>
              <w:spacing w:lineRule="auto" w:line="240" w:before="0" w:after="0"/>
              <w:rPr/>
            </w:pPr>
            <w:r>
              <w:rPr/>
              <w:t>- w tym liczba punktów ECTS za godziny realizowane w formie samodzielnej pracy studenta</w:t>
            </w:r>
          </w:p>
        </w:tc>
        <w:tc>
          <w:tcPr>
            <w:tcW w:w="1548" w:type="dxa"/>
            <w:tcBorders>
              <w:top w:val="nil"/>
              <w:left w:val="nil"/>
              <w:bottom w:val="nil"/>
              <w:right w:val="nil"/>
            </w:tcBorders>
            <w:vAlign w:val="center"/>
          </w:tcPr>
          <w:p>
            <w:pPr>
              <w:pStyle w:val="Normal"/>
              <w:spacing w:lineRule="auto" w:line="240" w:before="0" w:after="0"/>
              <w:rPr>
                <w:sz w:val="18"/>
                <w:szCs w:val="18"/>
              </w:rPr>
            </w:pPr>
            <w:r>
              <w:rPr>
                <w:sz w:val="18"/>
                <w:szCs w:val="18"/>
              </w:rPr>
              <w:t>3.84 punktów ECTS</w:t>
            </w:r>
          </w:p>
        </w:tc>
      </w:tr>
    </w:tbl>
    <w:p>
      <w:pPr>
        <w:pStyle w:val="Normal"/>
        <w:widowControl/>
        <w:bidi w:val="0"/>
        <w:spacing w:lineRule="auto" w:line="259" w:before="0" w:after="160"/>
        <w:jc w:val="left"/>
        <w:rPr/>
      </w:pPr>
      <w:r>
        <w:rPr/>
        <w:t/>
      </w:r>
    </w:p>
    <w:sectPr>
      <w:type w:val="nextPage"/>
      <w:pgSz w:w="11906" w:h="16838"/>
      <w:pgMar w:left="284" w:right="284" w:header="0" w:top="284" w:footer="0" w:bottom="28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42fe"/>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HTMLwstpniesformatowanyZnak" w:customStyle="1">
    <w:name w:val="HTML - wstępnie sformatowany Znak"/>
    <w:basedOn w:val="DefaultParagraphFont"/>
    <w:link w:val="HTML-wstpniesformatowany"/>
    <w:uiPriority w:val="99"/>
    <w:qFormat/>
    <w:rsid w:val="00a464d2"/>
    <w:rPr>
      <w:rFonts w:ascii="Courier New" w:hAnsi="Courier New" w:eastAsia="Times New Roman" w:cs="Courier New"/>
      <w:sz w:val="20"/>
      <w:szCs w:val="20"/>
      <w:lang w:eastAsia="pl-P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8168f1"/>
    <w:pPr>
      <w:spacing w:before="0" w:after="160"/>
      <w:ind w:left="720" w:hanging="0"/>
      <w:contextualSpacing/>
    </w:pPr>
    <w:rPr/>
  </w:style>
  <w:style w:type="paragraph" w:styleId="HTMLPreformatted">
    <w:name w:val="HTML Preformatted"/>
    <w:basedOn w:val="Normal"/>
    <w:link w:val="HTML-wstpniesformatowanyZnak"/>
    <w:uiPriority w:val="99"/>
    <w:unhideWhenUsed/>
    <w:qFormat/>
    <w:rsid w:val="00a464d2"/>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pl-PL"/>
    </w:rPr>
  </w:style>
  <w:style w:type="paragraph" w:styleId="NoSpacing">
    <w:name w:val="No Spacing"/>
    <w:uiPriority w:val="1"/>
    <w:qFormat/>
    <w:rsid w:val="00d25812"/>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d35f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FE4B-BF82-448A-AF9E-260C60C6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19437</TotalTime>
  <Application>LibreOffice/6.4.7.2$Linux_X86_64 LibreOffice_project/40$Build-2</Application>
  <Pages>4</Pages>
  <Words>878</Words>
  <Characters>6692</Characters>
  <CharactersWithSpaces>7460</CharactersWithSpaces>
  <Paragraphs>135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2021-03-05T07:42:00Z</dcterms:created>
  <dc:creator>UWM</dc:creator>
  <dc:description/>
  <dc:language>en-US</dc:language>
  <cp:lastModifiedBy/>
  <dcterms:modified xsi:type="dcterms:W3CDTF">2023-05-05T14:21:04Z</dcterms:modified>
  <cp:revision>675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