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338" w:type="dxa"/>
        <w:tblLook w:val="04A0" w:firstRow="1" w:lastRow="0" w:firstColumn="1" w:lastColumn="0" w:noHBand="0" w:noVBand="1"/>
      </w:tblPr>
      <w:tblGrid>
        <w:gridCol w:w="2835"/>
        <w:gridCol w:w="8503"/>
      </w:tblGrid>
      <w:tr w:rsidR="00996D7F" w14:paraId="1F18D466" w14:textId="77777777">
        <w:tc>
          <w:tcPr>
            <w:tcW w:w="2835" w:type="dxa"/>
            <w:tcBorders>
              <w:top w:val="nil"/>
              <w:left w:val="nil"/>
              <w:bottom w:val="nil"/>
              <w:right w:val="nil"/>
            </w:tcBorders>
          </w:tcPr>
          <w:p w14:paraId="56C4269C" w14:textId="77777777" w:rsidR="00996D7F"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2D04CB6F" wp14:editId="2BFD261C">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3E0A200A" w14:textId="77777777" w:rsidR="00996D7F"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257BF2A8" w14:textId="77777777" w:rsidR="00996D7F"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996D7F" w14:paraId="045E1AE9" w14:textId="77777777">
        <w:tc>
          <w:tcPr>
            <w:tcW w:w="2835" w:type="dxa"/>
            <w:tcBorders>
              <w:top w:val="nil"/>
              <w:left w:val="nil"/>
              <w:bottom w:val="nil"/>
              <w:right w:val="nil"/>
            </w:tcBorders>
          </w:tcPr>
          <w:p w14:paraId="16991DD5" w14:textId="77777777" w:rsidR="00996D7F" w:rsidRDefault="00996D7F">
            <w:pPr>
              <w:spacing w:after="0" w:line="240" w:lineRule="auto"/>
              <w:rPr>
                <w:sz w:val="28"/>
                <w:szCs w:val="28"/>
              </w:rPr>
            </w:pPr>
          </w:p>
        </w:tc>
        <w:tc>
          <w:tcPr>
            <w:tcW w:w="8502" w:type="dxa"/>
            <w:tcBorders>
              <w:top w:val="nil"/>
              <w:left w:val="nil"/>
              <w:bottom w:val="nil"/>
              <w:right w:val="nil"/>
            </w:tcBorders>
          </w:tcPr>
          <w:p w14:paraId="0B1A2084" w14:textId="77777777" w:rsidR="00996D7F"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996D7F" w14:paraId="1E058355" w14:textId="77777777">
        <w:tc>
          <w:tcPr>
            <w:tcW w:w="2835" w:type="dxa"/>
            <w:tcBorders>
              <w:top w:val="nil"/>
              <w:left w:val="nil"/>
              <w:bottom w:val="nil"/>
              <w:right w:val="nil"/>
            </w:tcBorders>
          </w:tcPr>
          <w:p w14:paraId="293AFD8A" w14:textId="05C32E77" w:rsidR="00996D7F" w:rsidRDefault="00000000">
            <w:pPr>
              <w:spacing w:after="0" w:line="240" w:lineRule="auto"/>
              <w:rPr>
                <w:b/>
                <w:bCs/>
                <w:sz w:val="28"/>
                <w:szCs w:val="28"/>
              </w:rPr>
            </w:pPr>
            <w:r>
              <w:rPr>
                <w:b/>
                <w:bCs/>
                <w:sz w:val="28"/>
                <w:szCs w:val="28"/>
              </w:rPr>
              <w:t>48SJ-INM1</w:t>
            </w:r>
          </w:p>
        </w:tc>
        <w:tc>
          <w:tcPr>
            <w:tcW w:w="8502" w:type="dxa"/>
            <w:tcBorders>
              <w:top w:val="nil"/>
              <w:left w:val="nil"/>
              <w:bottom w:val="nil"/>
              <w:right w:val="nil"/>
            </w:tcBorders>
          </w:tcPr>
          <w:p w14:paraId="571D6701" w14:textId="389652B3" w:rsidR="00996D7F" w:rsidRDefault="00000000">
            <w:pPr>
              <w:spacing w:after="0" w:line="240" w:lineRule="auto"/>
              <w:jc w:val="center"/>
              <w:rPr>
                <w:b/>
                <w:bCs/>
                <w:sz w:val="28"/>
                <w:szCs w:val="28"/>
              </w:rPr>
            </w:pPr>
            <w:r>
              <w:rPr>
                <w:b/>
                <w:bCs/>
                <w:sz w:val="28"/>
                <w:szCs w:val="28"/>
              </w:rPr>
              <w:t>INTERNAL MEDICINE  1</w:t>
            </w:r>
          </w:p>
        </w:tc>
      </w:tr>
      <w:tr w:rsidR="00996D7F" w14:paraId="19E1D4E9" w14:textId="77777777">
        <w:tc>
          <w:tcPr>
            <w:tcW w:w="2835" w:type="dxa"/>
            <w:tcBorders>
              <w:top w:val="nil"/>
              <w:left w:val="nil"/>
              <w:bottom w:val="nil"/>
              <w:right w:val="nil"/>
            </w:tcBorders>
          </w:tcPr>
          <w:p w14:paraId="548C11EB" w14:textId="77777777" w:rsidR="00996D7F" w:rsidRDefault="00000000">
            <w:pPr>
              <w:spacing w:after="0" w:line="240" w:lineRule="auto"/>
              <w:rPr>
                <w:b/>
                <w:bCs/>
                <w:sz w:val="28"/>
                <w:szCs w:val="28"/>
              </w:rPr>
            </w:pPr>
            <w:r>
              <w:rPr>
                <w:b/>
                <w:bCs/>
                <w:sz w:val="28"/>
                <w:szCs w:val="28"/>
              </w:rPr>
              <w:t xml:space="preserve">ECTS: 2.48 </w:t>
            </w:r>
          </w:p>
        </w:tc>
        <w:tc>
          <w:tcPr>
            <w:tcW w:w="8502" w:type="dxa"/>
            <w:tcBorders>
              <w:top w:val="nil"/>
              <w:left w:val="nil"/>
              <w:bottom w:val="nil"/>
              <w:right w:val="nil"/>
            </w:tcBorders>
          </w:tcPr>
          <w:p w14:paraId="1C984D7F" w14:textId="77777777" w:rsidR="00996D7F" w:rsidRDefault="00996D7F">
            <w:pPr>
              <w:spacing w:after="0" w:line="240" w:lineRule="auto"/>
              <w:jc w:val="center"/>
              <w:rPr>
                <w:b/>
                <w:bCs/>
                <w:sz w:val="28"/>
                <w:szCs w:val="28"/>
              </w:rPr>
            </w:pPr>
          </w:p>
        </w:tc>
      </w:tr>
      <w:tr w:rsidR="00996D7F" w14:paraId="7392720E" w14:textId="77777777">
        <w:tc>
          <w:tcPr>
            <w:tcW w:w="2835" w:type="dxa"/>
            <w:tcBorders>
              <w:top w:val="nil"/>
              <w:left w:val="nil"/>
              <w:bottom w:val="nil"/>
              <w:right w:val="nil"/>
            </w:tcBorders>
          </w:tcPr>
          <w:p w14:paraId="07B1A4F9" w14:textId="6BEFB697" w:rsidR="00996D7F" w:rsidRDefault="00000000">
            <w:pPr>
              <w:spacing w:after="0" w:line="240" w:lineRule="auto"/>
              <w:rPr>
                <w:b/>
                <w:bCs/>
                <w:sz w:val="28"/>
                <w:szCs w:val="28"/>
              </w:rPr>
            </w:pPr>
            <w:r>
              <w:rPr>
                <w:b/>
                <w:bCs/>
                <w:sz w:val="28"/>
                <w:szCs w:val="28"/>
              </w:rPr>
              <w:t>CYCLE: 202</w:t>
            </w:r>
            <w:r w:rsidR="00BA320D">
              <w:rPr>
                <w:b/>
                <w:bCs/>
                <w:sz w:val="28"/>
                <w:szCs w:val="28"/>
              </w:rPr>
              <w:t>4</w:t>
            </w:r>
            <w:r>
              <w:rPr>
                <w:b/>
                <w:bCs/>
                <w:sz w:val="28"/>
                <w:szCs w:val="28"/>
              </w:rPr>
              <w:t>Z</w:t>
            </w:r>
          </w:p>
        </w:tc>
        <w:tc>
          <w:tcPr>
            <w:tcW w:w="8502" w:type="dxa"/>
            <w:tcBorders>
              <w:top w:val="nil"/>
              <w:left w:val="nil"/>
              <w:bottom w:val="nil"/>
              <w:right w:val="nil"/>
            </w:tcBorders>
          </w:tcPr>
          <w:p w14:paraId="45128C05" w14:textId="77777777" w:rsidR="00996D7F" w:rsidRDefault="00996D7F">
            <w:pPr>
              <w:spacing w:after="0" w:line="240" w:lineRule="auto"/>
              <w:rPr>
                <w:b/>
                <w:bCs/>
                <w:sz w:val="28"/>
                <w:szCs w:val="28"/>
              </w:rPr>
            </w:pPr>
          </w:p>
        </w:tc>
      </w:tr>
    </w:tbl>
    <w:p w14:paraId="542E85E9" w14:textId="77777777" w:rsidR="00996D7F" w:rsidRDefault="00996D7F">
      <w:pPr>
        <w:rPr>
          <w:sz w:val="28"/>
          <w:szCs w:val="28"/>
        </w:rPr>
      </w:pPr>
    </w:p>
    <w:tbl>
      <w:tblPr>
        <w:tblStyle w:val="Tabela-Siatka"/>
        <w:tblW w:w="11328" w:type="dxa"/>
        <w:tblLook w:val="04A0" w:firstRow="1" w:lastRow="0" w:firstColumn="1" w:lastColumn="0" w:noHBand="0" w:noVBand="1"/>
      </w:tblPr>
      <w:tblGrid>
        <w:gridCol w:w="8501"/>
        <w:gridCol w:w="2827"/>
      </w:tblGrid>
      <w:tr w:rsidR="00996D7F" w14:paraId="39E3ABF4" w14:textId="77777777">
        <w:tc>
          <w:tcPr>
            <w:tcW w:w="8500" w:type="dxa"/>
            <w:tcBorders>
              <w:top w:val="nil"/>
              <w:left w:val="nil"/>
              <w:bottom w:val="nil"/>
              <w:right w:val="nil"/>
            </w:tcBorders>
          </w:tcPr>
          <w:p w14:paraId="17D41B2E" w14:textId="77777777" w:rsidR="00996D7F" w:rsidRDefault="00000000">
            <w:pPr>
              <w:spacing w:after="0" w:line="240" w:lineRule="auto"/>
              <w:jc w:val="both"/>
              <w:rPr>
                <w:b/>
                <w:bCs/>
                <w:sz w:val="24"/>
                <w:szCs w:val="24"/>
                <w:lang w:val="en-US"/>
              </w:rPr>
            </w:pPr>
            <w:r>
              <w:rPr>
                <w:b/>
                <w:bCs/>
                <w:sz w:val="24"/>
                <w:szCs w:val="24"/>
                <w:lang w:val="en-US"/>
              </w:rPr>
              <w:t>SUBJECT MATTER CONTENT</w:t>
            </w:r>
          </w:p>
          <w:p w14:paraId="3F237DE4" w14:textId="77777777" w:rsidR="00996D7F" w:rsidRPr="00BA320D" w:rsidRDefault="00996D7F">
            <w:pPr>
              <w:spacing w:after="0" w:line="240" w:lineRule="auto"/>
              <w:jc w:val="both"/>
              <w:rPr>
                <w:lang w:val="it-IT"/>
              </w:rPr>
            </w:pPr>
          </w:p>
          <w:p w14:paraId="4FA166EC" w14:textId="77777777" w:rsidR="00996D7F" w:rsidRPr="00BA320D" w:rsidRDefault="00000000">
            <w:pPr>
              <w:spacing w:after="0" w:line="240" w:lineRule="auto"/>
              <w:jc w:val="both"/>
              <w:rPr>
                <w:b/>
                <w:bCs/>
                <w:lang w:val="it-IT"/>
              </w:rPr>
            </w:pPr>
            <w:r w:rsidRPr="00BA320D">
              <w:rPr>
                <w:b/>
                <w:bCs/>
                <w:lang w:val="it-IT"/>
              </w:rPr>
              <w:t>LECTURE</w:t>
            </w:r>
          </w:p>
          <w:p w14:paraId="7DF6566E" w14:textId="77777777" w:rsidR="00996D7F" w:rsidRPr="00BA320D" w:rsidRDefault="00000000">
            <w:pPr>
              <w:spacing w:after="0" w:line="240" w:lineRule="auto"/>
              <w:jc w:val="both"/>
              <w:rPr>
                <w:lang w:val="it-IT"/>
              </w:rPr>
            </w:pPr>
            <w:r w:rsidRPr="00BA320D">
              <w:rPr>
                <w:lang w:val="it-IT"/>
              </w:rPr>
              <w:t>LECTURES Consciousness disorders; Edema. Jaundice and other skin color disorders; History taking and physical assessment in ascites. Differential diagnosis of ascites Enlargement of lymph nodes, liver and spleen (lymphadenopathies, hepatomegaly, splenomegaly); Arterial hypertension and Hypotension.  Signs and symptoms of life threatening conditions; Fever. Dyspnoea. Cough and hemoptysis. Signs, symptoms, laboratory findings and clinical diagnosis: theory and practice; Methods of clinical examination. Pain as a disease alarm;  Thirst. Weight changes (underweight, overweight)</w:t>
            </w:r>
          </w:p>
          <w:p w14:paraId="6E5EACF9" w14:textId="77777777" w:rsidR="00996D7F" w:rsidRPr="00BA320D" w:rsidRDefault="00996D7F">
            <w:pPr>
              <w:spacing w:after="0" w:line="240" w:lineRule="auto"/>
              <w:jc w:val="both"/>
              <w:rPr>
                <w:lang w:val="it-IT"/>
              </w:rPr>
            </w:pPr>
          </w:p>
          <w:p w14:paraId="411EC5C4" w14:textId="77777777" w:rsidR="00996D7F" w:rsidRPr="00BA320D" w:rsidRDefault="00000000">
            <w:pPr>
              <w:spacing w:after="0" w:line="240" w:lineRule="auto"/>
              <w:jc w:val="both"/>
              <w:rPr>
                <w:b/>
                <w:bCs/>
                <w:lang w:val="it-IT"/>
              </w:rPr>
            </w:pPr>
            <w:r w:rsidRPr="00BA320D">
              <w:rPr>
                <w:b/>
                <w:bCs/>
                <w:lang w:val="it-IT"/>
              </w:rPr>
              <w:t>SEMINAR</w:t>
            </w:r>
          </w:p>
          <w:p w14:paraId="5495CD0A" w14:textId="77777777" w:rsidR="00996D7F" w:rsidRPr="00BA320D" w:rsidRDefault="00000000">
            <w:pPr>
              <w:spacing w:after="0" w:line="240" w:lineRule="auto"/>
              <w:jc w:val="both"/>
              <w:rPr>
                <w:lang w:val="it-IT"/>
              </w:rPr>
            </w:pPr>
            <w:r w:rsidRPr="00BA320D">
              <w:rPr>
                <w:lang w:val="it-IT"/>
              </w:rPr>
              <w:t>1. How to communicate with patient and his family during consultation. Confidentiality, informed consent and patient’s autonomy.  2. Physical examination: inspection, percussion, auscultation and palpation. General health status assessment. 3. HT and PE of head and neck. HT and PE in pathology of skin, lymph nodes, nails, mucosa. 4. HT and PE in cardiovascular disorders. The heart. Peripheral vascular and venous system. 5. HT and PE in respiratory system 6. HT and PE in gastrointestinal system (part I). 7. HT and PE in gastrointestinal system (part II) and in renal system. 8. HT and PE in musculosceletal system. Basics of neurological examination 9. HT and PE in endocrine system. HT and PE in hematological disorders.  10. Medical records. Medical documentation</w:t>
            </w:r>
          </w:p>
          <w:p w14:paraId="11E7D47F" w14:textId="77777777" w:rsidR="00996D7F" w:rsidRPr="00BA320D" w:rsidRDefault="00996D7F">
            <w:pPr>
              <w:spacing w:after="0" w:line="240" w:lineRule="auto"/>
              <w:jc w:val="both"/>
              <w:rPr>
                <w:lang w:val="it-IT"/>
              </w:rPr>
            </w:pPr>
          </w:p>
          <w:p w14:paraId="05CFDA24" w14:textId="77777777" w:rsidR="00996D7F" w:rsidRPr="00BA320D" w:rsidRDefault="00000000">
            <w:pPr>
              <w:spacing w:after="0" w:line="240" w:lineRule="auto"/>
              <w:jc w:val="both"/>
              <w:rPr>
                <w:b/>
                <w:bCs/>
                <w:lang w:val="it-IT"/>
              </w:rPr>
            </w:pPr>
            <w:r w:rsidRPr="00BA320D">
              <w:rPr>
                <w:b/>
                <w:bCs/>
                <w:lang w:val="it-IT"/>
              </w:rPr>
              <w:t>CLASSES</w:t>
            </w:r>
          </w:p>
          <w:p w14:paraId="11F04DEE" w14:textId="77777777" w:rsidR="00996D7F" w:rsidRPr="00BA320D" w:rsidRDefault="00000000">
            <w:pPr>
              <w:spacing w:after="0" w:line="240" w:lineRule="auto"/>
              <w:jc w:val="both"/>
              <w:rPr>
                <w:lang w:val="it-IT"/>
              </w:rPr>
            </w:pPr>
            <w:r w:rsidRPr="00BA320D">
              <w:rPr>
                <w:lang w:val="it-IT"/>
              </w:rPr>
              <w:t>1. Communication with the patient. Verbal communication and body language. How to start? Principles of history taking (HT).  HT in patients with consciousness disorders. HT from family or relatives. Asking the right questions and asking the questions right. Writing notes (how, what and when?) HT from young, adult and elderly patients. “Difficult patient” (deaf, angry or aggressive patient; different language or culture). 2. Physical examination (PE). Approaching to PE (conduct, setting). General examination [first impressions, conscious level, nutritional status (weight, height), temperature, colour, hydration, body balance, gait. Patient’s interview – practice (student as a physician). 3. HT and PE in skin, hair, nails and lymph nodes disorders. HT and PE in head and neck disorders. 4. HT and PE in cardiovascular disorders. The heart. Peripheral vascular and venous system. 5. HT and PE in respiratory system 6. HT and PE in gastrointestinal system (part I). 7. HT and PE in gastrointestinal system (part II) and in renal system. 8. HT and PE in musculosceletal system. Basics of neurological examination 9. HT and PE in endocrine system. HT and PE in hematological disorders.  10. Clinical examination.</w:t>
            </w:r>
          </w:p>
          <w:p w14:paraId="4AEA5570" w14:textId="77777777" w:rsidR="00996D7F" w:rsidRPr="00BA320D" w:rsidRDefault="00996D7F">
            <w:pPr>
              <w:spacing w:after="0" w:line="240" w:lineRule="auto"/>
              <w:jc w:val="both"/>
              <w:rPr>
                <w:lang w:val="it-IT"/>
              </w:rPr>
            </w:pPr>
          </w:p>
          <w:p w14:paraId="1ADC8973" w14:textId="77777777" w:rsidR="00996D7F" w:rsidRPr="00BA320D" w:rsidRDefault="00996D7F">
            <w:pPr>
              <w:spacing w:after="0" w:line="240" w:lineRule="auto"/>
              <w:rPr>
                <w:b/>
                <w:bCs/>
                <w:sz w:val="24"/>
                <w:szCs w:val="24"/>
                <w:lang w:val="it-IT"/>
              </w:rPr>
            </w:pPr>
          </w:p>
          <w:p w14:paraId="1991B980" w14:textId="77777777" w:rsidR="00996D7F" w:rsidRDefault="00000000">
            <w:pPr>
              <w:spacing w:after="0" w:line="240" w:lineRule="auto"/>
              <w:rPr>
                <w:sz w:val="24"/>
                <w:szCs w:val="24"/>
                <w:lang w:val="en-US"/>
              </w:rPr>
            </w:pPr>
            <w:r>
              <w:rPr>
                <w:b/>
                <w:bCs/>
                <w:sz w:val="24"/>
                <w:szCs w:val="24"/>
                <w:lang w:val="en-US"/>
              </w:rPr>
              <w:t>TEACHING OBJECTIVE</w:t>
            </w:r>
          </w:p>
          <w:p w14:paraId="06862A3C" w14:textId="77777777" w:rsidR="00996D7F" w:rsidRDefault="00000000">
            <w:pPr>
              <w:spacing w:after="0" w:line="240" w:lineRule="auto"/>
              <w:jc w:val="both"/>
              <w:rPr>
                <w:lang w:val="en-US"/>
              </w:rPr>
            </w:pPr>
            <w:r>
              <w:rPr>
                <w:lang w:val="en-US"/>
              </w:rPr>
              <w:t>Etiology, pathophysiology, epidemiology, diagnosis and treatment of cardiac diseases (valvular heart disease, cardiomyopathies, heart failure)</w:t>
            </w:r>
          </w:p>
          <w:p w14:paraId="640F0541" w14:textId="77777777" w:rsidR="00996D7F" w:rsidRDefault="00996D7F">
            <w:pPr>
              <w:spacing w:after="0" w:line="240" w:lineRule="auto"/>
              <w:rPr>
                <w:sz w:val="24"/>
                <w:szCs w:val="24"/>
                <w:lang w:val="en-US"/>
              </w:rPr>
            </w:pPr>
          </w:p>
          <w:p w14:paraId="2F497711" w14:textId="77777777" w:rsidR="00996D7F" w:rsidRDefault="00000000">
            <w:pPr>
              <w:spacing w:after="0" w:line="240" w:lineRule="auto"/>
              <w:rPr>
                <w:b/>
                <w:bCs/>
                <w:sz w:val="24"/>
                <w:szCs w:val="24"/>
                <w:lang w:val="en-US"/>
              </w:rPr>
            </w:pPr>
            <w:r>
              <w:rPr>
                <w:b/>
                <w:bCs/>
                <w:sz w:val="24"/>
                <w:szCs w:val="24"/>
                <w:lang w:val="en-US"/>
              </w:rPr>
              <w:t xml:space="preserve">DESCRIPTION OF THE LEARNING OUTCOMES OF THE COURSE IN RELATION TO THE DESCRIPTION OF THE CHARACTERISTICS OF THE SECOND LEVEL LEARNING </w:t>
            </w:r>
            <w:r>
              <w:rPr>
                <w:b/>
                <w:bCs/>
                <w:sz w:val="24"/>
                <w:szCs w:val="24"/>
                <w:lang w:val="en-US"/>
              </w:rPr>
              <w:lastRenderedPageBreak/>
              <w:t>OUTCOMES FOR QUALIFICATIONS AT LEVELS 6-8 OF THE POLISH QUALIFICATION FRAMEWORK IN RELATION TO THE SCIENTIFIC DISCIPLINES AND THE EFFECTS FOR FIELDS OF STUDY</w:t>
            </w:r>
            <w:r>
              <w:rPr>
                <w:sz w:val="24"/>
                <w:szCs w:val="24"/>
                <w:lang w:val="en-US"/>
              </w:rPr>
              <w:t>:</w:t>
            </w:r>
          </w:p>
          <w:p w14:paraId="30698298" w14:textId="77777777" w:rsidR="00996D7F" w:rsidRDefault="00996D7F">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996D7F" w14:paraId="794D4E5A" w14:textId="77777777">
              <w:tc>
                <w:tcPr>
                  <w:tcW w:w="4141" w:type="dxa"/>
                  <w:tcBorders>
                    <w:top w:val="nil"/>
                    <w:left w:val="nil"/>
                    <w:bottom w:val="nil"/>
                    <w:right w:val="nil"/>
                  </w:tcBorders>
                  <w:vAlign w:val="center"/>
                </w:tcPr>
                <w:p w14:paraId="5AC3DCA1" w14:textId="77777777" w:rsidR="00996D7F"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26F3FD68" w14:textId="77777777" w:rsidR="00996D7F" w:rsidRDefault="00000000">
                  <w:pPr>
                    <w:spacing w:after="0" w:line="240" w:lineRule="auto"/>
                    <w:rPr>
                      <w:sz w:val="16"/>
                      <w:szCs w:val="16"/>
                    </w:rPr>
                  </w:pPr>
                  <w:r>
                    <w:rPr>
                      <w:sz w:val="16"/>
                      <w:szCs w:val="16"/>
                    </w:rPr>
                    <w:t>M/NM+++</w:t>
                  </w:r>
                </w:p>
              </w:tc>
            </w:tr>
            <w:tr w:rsidR="00996D7F" w:rsidRPr="00BA320D" w14:paraId="5D2522CC" w14:textId="77777777">
              <w:tc>
                <w:tcPr>
                  <w:tcW w:w="4141" w:type="dxa"/>
                  <w:tcBorders>
                    <w:top w:val="nil"/>
                    <w:left w:val="nil"/>
                    <w:bottom w:val="nil"/>
                    <w:right w:val="nil"/>
                  </w:tcBorders>
                  <w:tcMar>
                    <w:bottom w:w="0" w:type="dxa"/>
                  </w:tcMar>
                  <w:vAlign w:val="center"/>
                </w:tcPr>
                <w:p w14:paraId="25C3CF27" w14:textId="77777777" w:rsidR="00996D7F"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63EED9C4" w14:textId="77777777" w:rsidR="00996D7F" w:rsidRDefault="00000000">
                  <w:pPr>
                    <w:spacing w:after="0" w:line="240" w:lineRule="auto"/>
                    <w:rPr>
                      <w:sz w:val="16"/>
                      <w:szCs w:val="16"/>
                      <w:lang w:val="en-US"/>
                    </w:rPr>
                  </w:pPr>
                  <w:r>
                    <w:rPr>
                      <w:sz w:val="16"/>
                      <w:szCs w:val="16"/>
                      <w:lang w:val="en-US"/>
                    </w:rPr>
                    <w:t>K.2.+, E.U14.+, E.U7.+, K.1.+, K.3.+, E.U3.+, E.U1.+, M/NM_E.W7.+, E.U13.+</w:t>
                  </w:r>
                </w:p>
              </w:tc>
            </w:tr>
          </w:tbl>
          <w:p w14:paraId="74B4C9D7" w14:textId="77777777" w:rsidR="00996D7F" w:rsidRDefault="00996D7F">
            <w:pPr>
              <w:spacing w:after="0" w:line="240" w:lineRule="auto"/>
              <w:rPr>
                <w:sz w:val="24"/>
                <w:szCs w:val="24"/>
                <w:lang w:val="en-US"/>
              </w:rPr>
            </w:pPr>
          </w:p>
          <w:p w14:paraId="56B04639" w14:textId="77777777" w:rsidR="00996D7F" w:rsidRDefault="00000000">
            <w:pPr>
              <w:spacing w:after="0" w:line="240" w:lineRule="auto"/>
              <w:rPr>
                <w:sz w:val="24"/>
                <w:szCs w:val="24"/>
                <w:lang w:val="en-US"/>
              </w:rPr>
            </w:pPr>
            <w:r>
              <w:rPr>
                <w:b/>
                <w:bCs/>
                <w:sz w:val="24"/>
                <w:szCs w:val="24"/>
                <w:lang w:val="en-US"/>
              </w:rPr>
              <w:t>LEARNING OUTCOMES:</w:t>
            </w:r>
            <w:r>
              <w:rPr>
                <w:lang w:val="en-US"/>
              </w:rPr>
              <w:t xml:space="preserve"> </w:t>
            </w:r>
          </w:p>
          <w:p w14:paraId="4382E222" w14:textId="77777777" w:rsidR="00996D7F"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285"/>
            </w:tblGrid>
            <w:tr w:rsidR="00996D7F" w:rsidRPr="00BA320D" w14:paraId="58A7420D" w14:textId="77777777">
              <w:tc>
                <w:tcPr>
                  <w:tcW w:w="8284" w:type="dxa"/>
                  <w:tcBorders>
                    <w:top w:val="nil"/>
                    <w:left w:val="nil"/>
                    <w:bottom w:val="nil"/>
                    <w:right w:val="nil"/>
                  </w:tcBorders>
                </w:tcPr>
                <w:p w14:paraId="0F29FBA2" w14:textId="77777777" w:rsidR="00996D7F"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The student knows and understands the causes, symptoms, and principles of diagnosis in relation to the most common internal diseases in adults</w:t>
                  </w:r>
                </w:p>
              </w:tc>
            </w:tr>
          </w:tbl>
          <w:p w14:paraId="239DE283" w14:textId="77777777" w:rsidR="00996D7F"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285"/>
            </w:tblGrid>
            <w:tr w:rsidR="00996D7F" w14:paraId="6A560D27" w14:textId="77777777">
              <w:tc>
                <w:tcPr>
                  <w:tcW w:w="8284" w:type="dxa"/>
                  <w:tcBorders>
                    <w:top w:val="nil"/>
                    <w:left w:val="nil"/>
                    <w:bottom w:val="nil"/>
                    <w:right w:val="nil"/>
                  </w:tcBorders>
                </w:tcPr>
                <w:p w14:paraId="7B0783BE" w14:textId="77777777" w:rsidR="00996D7F"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Student takes medical history in an adult patient</w:t>
                  </w:r>
                </w:p>
              </w:tc>
            </w:tr>
            <w:tr w:rsidR="00996D7F" w:rsidRPr="00BA320D" w14:paraId="7166E6A2" w14:textId="77777777">
              <w:tc>
                <w:tcPr>
                  <w:tcW w:w="8284" w:type="dxa"/>
                  <w:tcBorders>
                    <w:top w:val="nil"/>
                    <w:left w:val="nil"/>
                    <w:bottom w:val="nil"/>
                    <w:right w:val="nil"/>
                  </w:tcBorders>
                </w:tcPr>
                <w:p w14:paraId="02437833" w14:textId="77777777" w:rsidR="00996D7F"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Student performs full clinical examination</w:t>
                  </w:r>
                </w:p>
              </w:tc>
            </w:tr>
            <w:tr w:rsidR="00996D7F" w:rsidRPr="00BA320D" w14:paraId="1C351D55" w14:textId="77777777">
              <w:tc>
                <w:tcPr>
                  <w:tcW w:w="8284" w:type="dxa"/>
                  <w:tcBorders>
                    <w:top w:val="nil"/>
                    <w:left w:val="nil"/>
                    <w:bottom w:val="nil"/>
                    <w:right w:val="nil"/>
                  </w:tcBorders>
                </w:tcPr>
                <w:p w14:paraId="13AAD835" w14:textId="77777777" w:rsidR="00996D7F"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Student assesses general status and consciousness level</w:t>
                  </w:r>
                </w:p>
              </w:tc>
            </w:tr>
            <w:tr w:rsidR="00996D7F" w14:paraId="3A7679D3" w14:textId="77777777">
              <w:tc>
                <w:tcPr>
                  <w:tcW w:w="8284" w:type="dxa"/>
                  <w:tcBorders>
                    <w:top w:val="nil"/>
                    <w:left w:val="nil"/>
                    <w:bottom w:val="nil"/>
                    <w:right w:val="nil"/>
                  </w:tcBorders>
                </w:tcPr>
                <w:p w14:paraId="3CB30292" w14:textId="77777777" w:rsidR="00996D7F"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Student assesses and describes somatic and psychological status of the patient</w:t>
                  </w:r>
                </w:p>
              </w:tc>
            </w:tr>
            <w:tr w:rsidR="00996D7F" w:rsidRPr="00BA320D" w14:paraId="3826BB52" w14:textId="77777777">
              <w:tc>
                <w:tcPr>
                  <w:tcW w:w="8284" w:type="dxa"/>
                  <w:tcBorders>
                    <w:top w:val="nil"/>
                    <w:left w:val="nil"/>
                    <w:bottom w:val="nil"/>
                    <w:right w:val="nil"/>
                  </w:tcBorders>
                </w:tcPr>
                <w:p w14:paraId="6E2C64DF" w14:textId="77777777" w:rsidR="00996D7F"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w:t>
                  </w:r>
                  <w:r>
                    <w:rPr>
                      <w:rFonts w:cstheme="minorHAnsi"/>
                      <w:lang w:val="en-US"/>
                    </w:rPr>
                    <w:t>Student diagnoses life-threatening conditions</w:t>
                  </w:r>
                </w:p>
              </w:tc>
            </w:tr>
          </w:tbl>
          <w:p w14:paraId="40ECF974" w14:textId="77777777" w:rsidR="00996D7F"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285"/>
            </w:tblGrid>
            <w:tr w:rsidR="00996D7F" w:rsidRPr="00BA320D" w14:paraId="256D0F06" w14:textId="77777777">
              <w:tc>
                <w:tcPr>
                  <w:tcW w:w="8284" w:type="dxa"/>
                  <w:tcBorders>
                    <w:top w:val="nil"/>
                    <w:left w:val="nil"/>
                    <w:bottom w:val="nil"/>
                    <w:right w:val="nil"/>
                  </w:tcBorders>
                </w:tcPr>
                <w:p w14:paraId="5E2AA79D" w14:textId="77777777" w:rsidR="00996D7F"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The student is ready to establish and maintain a deep and respectful contact with the patient, as well as to show understanding for worldview and cultural differences</w:t>
                  </w:r>
                </w:p>
              </w:tc>
            </w:tr>
            <w:tr w:rsidR="00996D7F" w14:paraId="0DE49F29" w14:textId="77777777">
              <w:tc>
                <w:tcPr>
                  <w:tcW w:w="8284" w:type="dxa"/>
                  <w:tcBorders>
                    <w:top w:val="nil"/>
                    <w:left w:val="nil"/>
                    <w:bottom w:val="nil"/>
                    <w:right w:val="nil"/>
                  </w:tcBorders>
                </w:tcPr>
                <w:p w14:paraId="63E61C9D" w14:textId="77777777" w:rsidR="00996D7F"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The student is ready to be guided by the good of the patient</w:t>
                  </w:r>
                </w:p>
              </w:tc>
            </w:tr>
            <w:tr w:rsidR="00996D7F" w:rsidRPr="00BA320D" w14:paraId="10857613" w14:textId="77777777">
              <w:tc>
                <w:tcPr>
                  <w:tcW w:w="8284" w:type="dxa"/>
                  <w:tcBorders>
                    <w:top w:val="nil"/>
                    <w:left w:val="nil"/>
                    <w:bottom w:val="nil"/>
                    <w:right w:val="nil"/>
                  </w:tcBorders>
                </w:tcPr>
                <w:p w14:paraId="16BA9F7F" w14:textId="77777777" w:rsidR="00996D7F"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The student is ready to respect medical confidentiality and patient rights</w:t>
                  </w:r>
                </w:p>
              </w:tc>
            </w:tr>
          </w:tbl>
          <w:p w14:paraId="6B0F6D73" w14:textId="77777777" w:rsidR="00996D7F" w:rsidRDefault="00996D7F">
            <w:pPr>
              <w:spacing w:after="0" w:line="240" w:lineRule="auto"/>
              <w:rPr>
                <w:lang w:val="en-US"/>
              </w:rPr>
            </w:pPr>
          </w:p>
          <w:p w14:paraId="49E6B79C" w14:textId="77777777" w:rsidR="00996D7F" w:rsidRDefault="00000000">
            <w:pPr>
              <w:spacing w:after="0" w:line="240" w:lineRule="auto"/>
              <w:rPr>
                <w:b/>
                <w:bCs/>
                <w:lang w:val="en-US"/>
              </w:rPr>
            </w:pPr>
            <w:r>
              <w:rPr>
                <w:b/>
                <w:bCs/>
                <w:sz w:val="24"/>
                <w:szCs w:val="24"/>
                <w:lang w:val="en-US"/>
              </w:rPr>
              <w:t>TEACHING FORMS AND METHODS</w:t>
            </w:r>
            <w:r>
              <w:rPr>
                <w:b/>
                <w:bCs/>
                <w:lang w:val="en-US"/>
              </w:rPr>
              <w:t>:</w:t>
            </w:r>
          </w:p>
          <w:p w14:paraId="331EA5A1" w14:textId="77777777" w:rsidR="00996D7F" w:rsidRDefault="00996D7F">
            <w:pPr>
              <w:spacing w:after="0" w:line="240" w:lineRule="auto"/>
            </w:pPr>
          </w:p>
          <w:tbl>
            <w:tblPr>
              <w:tblStyle w:val="Tabela-Siatka"/>
              <w:tblW w:w="5000" w:type="pct"/>
              <w:tblLook w:val="04A0" w:firstRow="1" w:lastRow="0" w:firstColumn="1" w:lastColumn="0" w:noHBand="0" w:noVBand="1"/>
            </w:tblPr>
            <w:tblGrid>
              <w:gridCol w:w="8285"/>
            </w:tblGrid>
            <w:tr w:rsidR="00996D7F" w:rsidRPr="00BA320D" w14:paraId="4E6016E8" w14:textId="77777777">
              <w:tc>
                <w:tcPr>
                  <w:tcW w:w="8284" w:type="dxa"/>
                  <w:tcBorders>
                    <w:top w:val="nil"/>
                    <w:left w:val="nil"/>
                    <w:bottom w:val="nil"/>
                    <w:right w:val="nil"/>
                  </w:tcBorders>
                </w:tcPr>
                <w:p w14:paraId="39C4CFAE" w14:textId="77777777" w:rsidR="00996D7F" w:rsidRPr="00BA320D" w:rsidRDefault="00000000">
                  <w:pPr>
                    <w:spacing w:after="0" w:line="240" w:lineRule="auto"/>
                    <w:jc w:val="both"/>
                    <w:rPr>
                      <w:lang w:val="it-IT"/>
                    </w:rPr>
                  </w:pPr>
                  <w:r w:rsidRPr="00BA320D">
                    <w:rPr>
                      <w:lang w:val="it-IT"/>
                    </w:rPr>
                    <w:t>Lecture(W1;U1;U2;U3;U4;U5;K1;K2;K3;):Presentation lectures cover signs and symptoms in internal medicine and differential diagnosis</w:t>
                  </w:r>
                </w:p>
              </w:tc>
            </w:tr>
            <w:tr w:rsidR="00996D7F" w14:paraId="741BD96B" w14:textId="77777777">
              <w:tc>
                <w:tcPr>
                  <w:tcW w:w="8284" w:type="dxa"/>
                  <w:tcBorders>
                    <w:top w:val="nil"/>
                    <w:left w:val="nil"/>
                    <w:bottom w:val="nil"/>
                    <w:right w:val="nil"/>
                  </w:tcBorders>
                </w:tcPr>
                <w:p w14:paraId="575BB42C" w14:textId="77777777" w:rsidR="00996D7F" w:rsidRDefault="00000000">
                  <w:pPr>
                    <w:spacing w:after="0" w:line="240" w:lineRule="auto"/>
                    <w:jc w:val="both"/>
                  </w:pPr>
                  <w:proofErr w:type="spellStart"/>
                  <w:r>
                    <w:t>Seminar</w:t>
                  </w:r>
                  <w:proofErr w:type="spellEnd"/>
                  <w:r>
                    <w:t xml:space="preserve">(W1;U1;U2;U3;U4;U5;K1;K2;K3;):In </w:t>
                  </w:r>
                  <w:proofErr w:type="spellStart"/>
                  <w:r>
                    <w:t>seminars</w:t>
                  </w:r>
                  <w:proofErr w:type="spellEnd"/>
                  <w:r>
                    <w:t xml:space="preserve"> </w:t>
                  </w:r>
                  <w:proofErr w:type="spellStart"/>
                  <w:r>
                    <w:t>pathophysiological</w:t>
                  </w:r>
                  <w:proofErr w:type="spellEnd"/>
                  <w:r>
                    <w:t xml:space="preserve"> </w:t>
                  </w:r>
                  <w:proofErr w:type="spellStart"/>
                  <w:r>
                    <w:t>background</w:t>
                  </w:r>
                  <w:proofErr w:type="spellEnd"/>
                  <w:r>
                    <w:t xml:space="preserve"> of </w:t>
                  </w:r>
                  <w:proofErr w:type="spellStart"/>
                  <w:r>
                    <w:t>symptoms</w:t>
                  </w:r>
                  <w:proofErr w:type="spellEnd"/>
                  <w:r>
                    <w:t xml:space="preserve"> of </w:t>
                  </w:r>
                  <w:proofErr w:type="spellStart"/>
                  <w:r>
                    <w:t>signs</w:t>
                  </w:r>
                  <w:proofErr w:type="spellEnd"/>
                  <w:r>
                    <w:t xml:space="preserve"> </w:t>
                  </w:r>
                  <w:proofErr w:type="spellStart"/>
                  <w:r>
                    <w:t>are</w:t>
                  </w:r>
                  <w:proofErr w:type="spellEnd"/>
                  <w:r>
                    <w:t xml:space="preserve"> </w:t>
                  </w:r>
                  <w:proofErr w:type="spellStart"/>
                  <w:r>
                    <w:t>discussed</w:t>
                  </w:r>
                  <w:proofErr w:type="spellEnd"/>
                </w:p>
              </w:tc>
            </w:tr>
            <w:tr w:rsidR="00996D7F" w14:paraId="612D1171" w14:textId="77777777">
              <w:tc>
                <w:tcPr>
                  <w:tcW w:w="8284" w:type="dxa"/>
                  <w:tcBorders>
                    <w:top w:val="nil"/>
                    <w:left w:val="nil"/>
                    <w:bottom w:val="nil"/>
                    <w:right w:val="nil"/>
                  </w:tcBorders>
                </w:tcPr>
                <w:p w14:paraId="6B70CB1D" w14:textId="77777777" w:rsidR="00996D7F" w:rsidRDefault="00000000">
                  <w:pPr>
                    <w:spacing w:after="0" w:line="240" w:lineRule="auto"/>
                    <w:jc w:val="both"/>
                  </w:pPr>
                  <w:proofErr w:type="spellStart"/>
                  <w:r>
                    <w:t>Classes</w:t>
                  </w:r>
                  <w:proofErr w:type="spellEnd"/>
                  <w:r>
                    <w:t>(W1;U1;U2;U3;U4;U5;K1;K2;K3;):</w:t>
                  </w:r>
                  <w:proofErr w:type="spellStart"/>
                  <w:r>
                    <w:t>bedside</w:t>
                  </w:r>
                  <w:proofErr w:type="spellEnd"/>
                  <w:r>
                    <w:t xml:space="preserve"> </w:t>
                  </w:r>
                  <w:proofErr w:type="spellStart"/>
                  <w:r>
                    <w:t>teaching</w:t>
                  </w:r>
                  <w:proofErr w:type="spellEnd"/>
                  <w:r>
                    <w:t xml:space="preserve">- </w:t>
                  </w:r>
                  <w:proofErr w:type="spellStart"/>
                  <w:r>
                    <w:t>history</w:t>
                  </w:r>
                  <w:proofErr w:type="spellEnd"/>
                  <w:r>
                    <w:t xml:space="preserve"> </w:t>
                  </w:r>
                  <w:proofErr w:type="spellStart"/>
                  <w:r>
                    <w:t>taking</w:t>
                  </w:r>
                  <w:proofErr w:type="spellEnd"/>
                  <w:r>
                    <w:t xml:space="preserve"> and </w:t>
                  </w:r>
                  <w:proofErr w:type="spellStart"/>
                  <w:r>
                    <w:t>physical</w:t>
                  </w:r>
                  <w:proofErr w:type="spellEnd"/>
                  <w:r>
                    <w:t xml:space="preserve"> </w:t>
                  </w:r>
                  <w:proofErr w:type="spellStart"/>
                  <w:r>
                    <w:t>examination</w:t>
                  </w:r>
                  <w:proofErr w:type="spellEnd"/>
                  <w:r>
                    <w:t xml:space="preserve"> with </w:t>
                  </w:r>
                  <w:proofErr w:type="spellStart"/>
                  <w:r>
                    <w:t>assistance</w:t>
                  </w:r>
                  <w:proofErr w:type="spellEnd"/>
                  <w:r>
                    <w:t xml:space="preserve"> of a </w:t>
                  </w:r>
                  <w:proofErr w:type="spellStart"/>
                  <w:r>
                    <w:t>teacher</w:t>
                  </w:r>
                  <w:proofErr w:type="spellEnd"/>
                  <w:r>
                    <w:t>,</w:t>
                  </w:r>
                </w:p>
              </w:tc>
            </w:tr>
          </w:tbl>
          <w:p w14:paraId="19030A46" w14:textId="77777777" w:rsidR="00996D7F" w:rsidRDefault="00996D7F">
            <w:pPr>
              <w:spacing w:after="0" w:line="240" w:lineRule="auto"/>
            </w:pPr>
          </w:p>
          <w:p w14:paraId="24ADDA53" w14:textId="77777777" w:rsidR="00996D7F" w:rsidRPr="00BA320D" w:rsidRDefault="00000000">
            <w:pPr>
              <w:spacing w:after="0" w:line="240" w:lineRule="auto"/>
              <w:rPr>
                <w:lang w:val="it-IT"/>
              </w:rPr>
            </w:pPr>
            <w:r w:rsidRPr="00BA320D">
              <w:rPr>
                <w:b/>
                <w:bCs/>
                <w:sz w:val="24"/>
                <w:szCs w:val="24"/>
                <w:lang w:val="it-IT"/>
              </w:rPr>
              <w:t xml:space="preserve">FORM AND CONDITIONS OF VERIFYING LEARNING OUTCOMES: </w:t>
            </w:r>
          </w:p>
          <w:p w14:paraId="3C9D7326" w14:textId="77777777" w:rsidR="00996D7F" w:rsidRPr="00BA320D" w:rsidRDefault="00996D7F">
            <w:pPr>
              <w:spacing w:after="0" w:line="240" w:lineRule="auto"/>
              <w:rPr>
                <w:b/>
                <w:bCs/>
                <w:sz w:val="24"/>
                <w:szCs w:val="24"/>
                <w:lang w:val="it-IT"/>
              </w:rPr>
            </w:pPr>
          </w:p>
          <w:p w14:paraId="7F576034" w14:textId="77777777" w:rsidR="00996D7F"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285"/>
            </w:tblGrid>
            <w:tr w:rsidR="00996D7F" w14:paraId="234C1FB6" w14:textId="77777777">
              <w:tc>
                <w:tcPr>
                  <w:tcW w:w="8284" w:type="dxa"/>
                  <w:tcBorders>
                    <w:top w:val="nil"/>
                    <w:left w:val="nil"/>
                    <w:bottom w:val="nil"/>
                    <w:right w:val="nil"/>
                  </w:tcBorders>
                </w:tcPr>
                <w:p w14:paraId="56129E34" w14:textId="77777777" w:rsidR="00996D7F" w:rsidRDefault="00000000">
                  <w:pPr>
                    <w:spacing w:after="0" w:line="240" w:lineRule="auto"/>
                  </w:pPr>
                  <w:r w:rsidRPr="00BA320D">
                    <w:rPr>
                      <w:lang w:val="it-IT"/>
                    </w:rPr>
                    <w:t xml:space="preserve">1. Siegenthaler W., </w:t>
                  </w:r>
                  <w:r w:rsidRPr="00BA320D">
                    <w:rPr>
                      <w:i/>
                      <w:iCs/>
                      <w:lang w:val="it-IT"/>
                    </w:rPr>
                    <w:t>Differential Diagnosis in Internal</w:t>
                  </w:r>
                  <w:r w:rsidRPr="00BA320D">
                    <w:rPr>
                      <w:lang w:val="it-IT"/>
                    </w:rPr>
                    <w:t xml:space="preserve">, Wyd. </w:t>
                  </w:r>
                  <w:proofErr w:type="spellStart"/>
                  <w:r>
                    <w:t>Thieme</w:t>
                  </w:r>
                  <w:proofErr w:type="spellEnd"/>
                  <w:r>
                    <w:t>, R. 2011</w:t>
                  </w:r>
                </w:p>
              </w:tc>
            </w:tr>
            <w:tr w:rsidR="00996D7F" w14:paraId="75FDDA15" w14:textId="77777777">
              <w:tc>
                <w:tcPr>
                  <w:tcW w:w="8284" w:type="dxa"/>
                  <w:tcBorders>
                    <w:top w:val="nil"/>
                    <w:left w:val="nil"/>
                    <w:bottom w:val="nil"/>
                    <w:right w:val="nil"/>
                  </w:tcBorders>
                </w:tcPr>
                <w:p w14:paraId="3A695565" w14:textId="77777777" w:rsidR="00996D7F" w:rsidRDefault="00000000">
                  <w:pPr>
                    <w:spacing w:after="0" w:line="240" w:lineRule="auto"/>
                  </w:pPr>
                  <w:r>
                    <w:t xml:space="preserve">2. Thomas J., </w:t>
                  </w:r>
                  <w:proofErr w:type="spellStart"/>
                  <w:r>
                    <w:t>Monaghan</w:t>
                  </w:r>
                  <w:proofErr w:type="spellEnd"/>
                  <w:r>
                    <w:t xml:space="preserve"> T. , </w:t>
                  </w:r>
                  <w:r>
                    <w:rPr>
                      <w:i/>
                      <w:iCs/>
                    </w:rPr>
                    <w:t xml:space="preserve">Oxford </w:t>
                  </w:r>
                  <w:proofErr w:type="spellStart"/>
                  <w:r>
                    <w:rPr>
                      <w:i/>
                      <w:iCs/>
                    </w:rPr>
                    <w:t>Handbook</w:t>
                  </w:r>
                  <w:proofErr w:type="spellEnd"/>
                  <w:r>
                    <w:rPr>
                      <w:i/>
                      <w:iCs/>
                    </w:rPr>
                    <w:t xml:space="preserve"> of </w:t>
                  </w:r>
                  <w:proofErr w:type="spellStart"/>
                  <w:r>
                    <w:rPr>
                      <w:i/>
                      <w:iCs/>
                    </w:rPr>
                    <w:t>Clinical</w:t>
                  </w:r>
                  <w:proofErr w:type="spellEnd"/>
                  <w:r>
                    <w:rPr>
                      <w:i/>
                      <w:iCs/>
                    </w:rPr>
                    <w:t xml:space="preserve"> </w:t>
                  </w:r>
                  <w:proofErr w:type="spellStart"/>
                  <w:r>
                    <w:rPr>
                      <w:i/>
                      <w:iCs/>
                    </w:rPr>
                    <w:t>Examination</w:t>
                  </w:r>
                  <w:proofErr w:type="spellEnd"/>
                  <w:r>
                    <w:rPr>
                      <w:i/>
                      <w:iCs/>
                    </w:rPr>
                    <w:t xml:space="preserve"> and </w:t>
                  </w:r>
                  <w:proofErr w:type="spellStart"/>
                  <w:r>
                    <w:rPr>
                      <w:i/>
                      <w:iCs/>
                    </w:rPr>
                    <w:t>Practical</w:t>
                  </w:r>
                  <w:proofErr w:type="spellEnd"/>
                  <w:r>
                    <w:rPr>
                      <w:i/>
                      <w:iCs/>
                    </w:rPr>
                    <w:t xml:space="preserve"> </w:t>
                  </w:r>
                  <w:proofErr w:type="spellStart"/>
                  <w:r>
                    <w:rPr>
                      <w:i/>
                      <w:iCs/>
                    </w:rPr>
                    <w:t>Skills</w:t>
                  </w:r>
                  <w:proofErr w:type="spellEnd"/>
                  <w:r>
                    <w:t xml:space="preserve">, Wyd. Oxford </w:t>
                  </w:r>
                  <w:proofErr w:type="spellStart"/>
                  <w:r>
                    <w:t>Unversity</w:t>
                  </w:r>
                  <w:proofErr w:type="spellEnd"/>
                  <w:r>
                    <w:t xml:space="preserve"> Press , R. 2018</w:t>
                  </w:r>
                </w:p>
              </w:tc>
            </w:tr>
            <w:tr w:rsidR="00996D7F" w14:paraId="0685DDB0" w14:textId="77777777">
              <w:tc>
                <w:tcPr>
                  <w:tcW w:w="8284" w:type="dxa"/>
                  <w:tcBorders>
                    <w:top w:val="nil"/>
                    <w:left w:val="nil"/>
                    <w:bottom w:val="nil"/>
                    <w:right w:val="nil"/>
                  </w:tcBorders>
                </w:tcPr>
                <w:p w14:paraId="26A44207" w14:textId="77777777" w:rsidR="00996D7F" w:rsidRDefault="00000000">
                  <w:pPr>
                    <w:spacing w:after="0" w:line="240" w:lineRule="auto"/>
                  </w:pPr>
                  <w:r w:rsidRPr="00BA320D">
                    <w:rPr>
                      <w:lang w:val="it-IT"/>
                    </w:rPr>
                    <w:t xml:space="preserve">3. Douglas G., Nicol F., Robertson C , </w:t>
                  </w:r>
                  <w:r w:rsidRPr="00BA320D">
                    <w:rPr>
                      <w:i/>
                      <w:iCs/>
                      <w:lang w:val="it-IT"/>
                    </w:rPr>
                    <w:t>Macleod’s Clinical Examination</w:t>
                  </w:r>
                  <w:r w:rsidRPr="00BA320D">
                    <w:rPr>
                      <w:lang w:val="it-IT"/>
                    </w:rPr>
                    <w:t xml:space="preserve">, Wyd. </w:t>
                  </w:r>
                  <w:r>
                    <w:t xml:space="preserve">Churchill </w:t>
                  </w:r>
                  <w:proofErr w:type="spellStart"/>
                  <w:r>
                    <w:t>Livingstone</w:t>
                  </w:r>
                  <w:proofErr w:type="spellEnd"/>
                  <w:r>
                    <w:t xml:space="preserve"> – </w:t>
                  </w:r>
                  <w:proofErr w:type="spellStart"/>
                  <w:r>
                    <w:t>Elsevier</w:t>
                  </w:r>
                  <w:proofErr w:type="spellEnd"/>
                  <w:r>
                    <w:t>, R. 2011</w:t>
                  </w:r>
                </w:p>
              </w:tc>
            </w:tr>
            <w:tr w:rsidR="00996D7F" w14:paraId="1CD12FC2" w14:textId="77777777">
              <w:tc>
                <w:tcPr>
                  <w:tcW w:w="8284" w:type="dxa"/>
                  <w:tcBorders>
                    <w:top w:val="nil"/>
                    <w:left w:val="nil"/>
                    <w:bottom w:val="nil"/>
                    <w:right w:val="nil"/>
                  </w:tcBorders>
                </w:tcPr>
                <w:p w14:paraId="589665EE" w14:textId="77777777" w:rsidR="00996D7F" w:rsidRDefault="00000000">
                  <w:pPr>
                    <w:spacing w:after="0" w:line="240" w:lineRule="auto"/>
                  </w:pPr>
                  <w:r>
                    <w:t>4. 4.</w:t>
                  </w:r>
                  <w:r>
                    <w:tab/>
                    <w:t xml:space="preserve">Piotr Zaborowski, Beata Moczulska, Monika Kubiak, Krzysztof </w:t>
                  </w:r>
                  <w:proofErr w:type="spellStart"/>
                  <w:r>
                    <w:t>Tytman</w:t>
                  </w:r>
                  <w:proofErr w:type="spellEnd"/>
                  <w:r>
                    <w:t xml:space="preserve">, Leszek Gromadziński, Beata Ja, </w:t>
                  </w:r>
                  <w:r>
                    <w:rPr>
                      <w:i/>
                      <w:iCs/>
                    </w:rPr>
                    <w:t xml:space="preserve">Podstawy badania klinicznego. Basic in </w:t>
                  </w:r>
                  <w:proofErr w:type="spellStart"/>
                  <w:r>
                    <w:rPr>
                      <w:i/>
                      <w:iCs/>
                    </w:rPr>
                    <w:t>clinical</w:t>
                  </w:r>
                  <w:proofErr w:type="spellEnd"/>
                  <w:r>
                    <w:rPr>
                      <w:i/>
                      <w:iCs/>
                    </w:rPr>
                    <w:t xml:space="preserve"> </w:t>
                  </w:r>
                  <w:proofErr w:type="spellStart"/>
                  <w:r>
                    <w:rPr>
                      <w:i/>
                      <w:iCs/>
                    </w:rPr>
                    <w:t>examination</w:t>
                  </w:r>
                  <w:proofErr w:type="spellEnd"/>
                  <w:r>
                    <w:t xml:space="preserve">, Wyd. </w:t>
                  </w:r>
                  <w:proofErr w:type="spellStart"/>
                  <w:r>
                    <w:t>MediPage</w:t>
                  </w:r>
                  <w:proofErr w:type="spellEnd"/>
                  <w:r>
                    <w:t>, R. 2016</w:t>
                  </w:r>
                </w:p>
              </w:tc>
            </w:tr>
          </w:tbl>
          <w:p w14:paraId="2021E638" w14:textId="77777777" w:rsidR="00996D7F" w:rsidRDefault="00996D7F">
            <w:pPr>
              <w:spacing w:after="0" w:line="240" w:lineRule="auto"/>
              <w:rPr>
                <w:sz w:val="24"/>
                <w:szCs w:val="24"/>
              </w:rPr>
            </w:pPr>
          </w:p>
          <w:p w14:paraId="4F89A36C" w14:textId="77777777" w:rsidR="00996D7F" w:rsidRDefault="00000000">
            <w:pPr>
              <w:spacing w:after="0" w:line="240" w:lineRule="auto"/>
              <w:rPr>
                <w:sz w:val="24"/>
                <w:szCs w:val="24"/>
              </w:rPr>
            </w:pPr>
            <w:r>
              <w:rPr>
                <w:b/>
                <w:bCs/>
              </w:rPr>
              <w:t>SUPPLEMENTARY LITERATURE</w:t>
            </w:r>
            <w:r>
              <w:rPr>
                <w:sz w:val="24"/>
                <w:szCs w:val="24"/>
              </w:rPr>
              <w:t>:</w:t>
            </w:r>
          </w:p>
          <w:tbl>
            <w:tblPr>
              <w:tblStyle w:val="Tabela-Siatka"/>
              <w:tblW w:w="5000" w:type="pct"/>
              <w:tblLook w:val="04A0" w:firstRow="1" w:lastRow="0" w:firstColumn="1" w:lastColumn="0" w:noHBand="0" w:noVBand="1"/>
            </w:tblPr>
            <w:tblGrid>
              <w:gridCol w:w="8285"/>
            </w:tblGrid>
            <w:tr w:rsidR="00996D7F" w14:paraId="71348C41" w14:textId="77777777">
              <w:tc>
                <w:tcPr>
                  <w:tcW w:w="8284" w:type="dxa"/>
                  <w:tcBorders>
                    <w:top w:val="nil"/>
                    <w:left w:val="nil"/>
                    <w:bottom w:val="nil"/>
                    <w:right w:val="nil"/>
                  </w:tcBorders>
                </w:tcPr>
                <w:p w14:paraId="6E4F3F19" w14:textId="77777777" w:rsidR="00996D7F" w:rsidRDefault="00000000">
                  <w:pPr>
                    <w:spacing w:after="0" w:line="240" w:lineRule="auto"/>
                  </w:pPr>
                  <w:r w:rsidRPr="00BA320D">
                    <w:rPr>
                      <w:lang w:val="it-IT"/>
                    </w:rPr>
                    <w:t xml:space="preserve">1. Epstein O., Perkin G.D. et.el, </w:t>
                  </w:r>
                  <w:r w:rsidRPr="00BA320D">
                    <w:rPr>
                      <w:i/>
                      <w:iCs/>
                      <w:lang w:val="it-IT"/>
                    </w:rPr>
                    <w:t>Clinical Examination</w:t>
                  </w:r>
                  <w:r w:rsidRPr="00BA320D">
                    <w:rPr>
                      <w:lang w:val="it-IT"/>
                    </w:rPr>
                    <w:t xml:space="preserve">, Wyd. </w:t>
                  </w:r>
                  <w:proofErr w:type="spellStart"/>
                  <w:r>
                    <w:t>Mosby</w:t>
                  </w:r>
                  <w:proofErr w:type="spellEnd"/>
                  <w:r>
                    <w:t xml:space="preserve"> – </w:t>
                  </w:r>
                  <w:proofErr w:type="spellStart"/>
                  <w:r>
                    <w:t>Elsevier</w:t>
                  </w:r>
                  <w:proofErr w:type="spellEnd"/>
                  <w:r>
                    <w:t>, R. 2008</w:t>
                  </w:r>
                </w:p>
              </w:tc>
            </w:tr>
          </w:tbl>
          <w:p w14:paraId="07F5824B" w14:textId="77777777" w:rsidR="00996D7F" w:rsidRDefault="00996D7F">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0942147" w14:textId="77777777" w:rsidR="00996D7F" w:rsidRDefault="00996D7F">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996D7F" w14:paraId="0D353856" w14:textId="77777777">
              <w:tc>
                <w:tcPr>
                  <w:tcW w:w="2692" w:type="dxa"/>
                  <w:tcBorders>
                    <w:top w:val="nil"/>
                    <w:left w:val="nil"/>
                    <w:bottom w:val="nil"/>
                    <w:right w:val="nil"/>
                  </w:tcBorders>
                  <w:shd w:val="clear" w:color="auto" w:fill="F2F2F2" w:themeFill="background1" w:themeFillShade="F2"/>
                </w:tcPr>
                <w:p w14:paraId="7DCD9D2C" w14:textId="77777777" w:rsidR="00996D7F" w:rsidRDefault="00000000">
                  <w:pPr>
                    <w:spacing w:after="0" w:line="240" w:lineRule="auto"/>
                    <w:rPr>
                      <w:sz w:val="16"/>
                      <w:szCs w:val="16"/>
                      <w:lang w:val="en-US"/>
                    </w:rPr>
                  </w:pPr>
                  <w:r>
                    <w:rPr>
                      <w:b/>
                      <w:bCs/>
                      <w:sz w:val="16"/>
                      <w:szCs w:val="16"/>
                      <w:lang w:val="en-US"/>
                    </w:rPr>
                    <w:t xml:space="preserve">Legal acts specifying learning outcomes: </w:t>
                  </w:r>
                </w:p>
                <w:p w14:paraId="54138EE7" w14:textId="77777777" w:rsidR="00996D7F" w:rsidRPr="00BA320D" w:rsidRDefault="00000000">
                  <w:pPr>
                    <w:spacing w:after="0" w:line="240" w:lineRule="auto"/>
                    <w:rPr>
                      <w:b/>
                      <w:bCs/>
                      <w:sz w:val="16"/>
                      <w:szCs w:val="16"/>
                      <w:lang w:val="it-IT"/>
                    </w:rPr>
                  </w:pPr>
                  <w:r w:rsidRPr="00BA320D">
                    <w:rPr>
                      <w:b/>
                      <w:bCs/>
                      <w:sz w:val="16"/>
                      <w:szCs w:val="16"/>
                      <w:lang w:val="it-IT"/>
                    </w:rPr>
                    <w:t>672/2020</w:t>
                  </w:r>
                </w:p>
                <w:p w14:paraId="0D5E1FBE" w14:textId="77777777" w:rsidR="00996D7F" w:rsidRPr="00BA320D" w:rsidRDefault="00000000">
                  <w:pPr>
                    <w:spacing w:after="0" w:line="240" w:lineRule="auto"/>
                    <w:rPr>
                      <w:sz w:val="16"/>
                      <w:szCs w:val="16"/>
                      <w:lang w:val="it-IT"/>
                    </w:rPr>
                  </w:pPr>
                  <w:r w:rsidRPr="00BA320D">
                    <w:rPr>
                      <w:b/>
                      <w:bCs/>
                      <w:sz w:val="16"/>
                      <w:szCs w:val="16"/>
                      <w:lang w:val="it-IT"/>
                    </w:rPr>
                    <w:t xml:space="preserve">Disciplines: </w:t>
                  </w:r>
                  <w:r w:rsidRPr="00BA320D">
                    <w:rPr>
                      <w:sz w:val="16"/>
                      <w:szCs w:val="16"/>
                      <w:lang w:val="it-IT"/>
                    </w:rPr>
                    <w:t>medical sciences</w:t>
                  </w:r>
                </w:p>
                <w:p w14:paraId="6EF47E1C" w14:textId="77777777" w:rsidR="00996D7F"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3496D9F4" w14:textId="77777777" w:rsidR="00996D7F"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1A344121" w14:textId="77777777" w:rsidR="00996D7F"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61B36082" w14:textId="77777777" w:rsidR="00996D7F"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398A4D0B" w14:textId="77777777" w:rsidR="00996D7F" w:rsidRDefault="00000000">
                  <w:pPr>
                    <w:spacing w:after="0" w:line="240" w:lineRule="auto"/>
                    <w:rPr>
                      <w:b/>
                      <w:bCs/>
                      <w:sz w:val="16"/>
                      <w:szCs w:val="16"/>
                      <w:lang w:val="en-US"/>
                    </w:rPr>
                  </w:pPr>
                  <w:r>
                    <w:rPr>
                      <w:b/>
                      <w:bCs/>
                      <w:sz w:val="16"/>
                      <w:szCs w:val="16"/>
                      <w:lang w:val="en-US"/>
                    </w:rPr>
                    <w:t>Scope of education:</w:t>
                  </w:r>
                </w:p>
                <w:p w14:paraId="09BA7578" w14:textId="77777777" w:rsidR="00996D7F"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w:t>
                  </w:r>
                </w:p>
                <w:p w14:paraId="5139213C" w14:textId="77777777" w:rsidR="00996D7F"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17BCCDD2" w14:textId="77777777" w:rsidR="00996D7F"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4130AEA8" w14:textId="77777777" w:rsidR="00996D7F" w:rsidRDefault="00000000">
                  <w:pPr>
                    <w:spacing w:after="0" w:line="240" w:lineRule="auto"/>
                    <w:rPr>
                      <w:sz w:val="16"/>
                      <w:szCs w:val="16"/>
                      <w:lang w:val="en-US"/>
                    </w:rPr>
                  </w:pPr>
                  <w:r>
                    <w:rPr>
                      <w:b/>
                      <w:bCs/>
                      <w:sz w:val="16"/>
                      <w:szCs w:val="16"/>
                      <w:lang w:val="en-US"/>
                    </w:rPr>
                    <w:t xml:space="preserve">Year/semester: </w:t>
                  </w:r>
                  <w:r>
                    <w:rPr>
                      <w:sz w:val="16"/>
                      <w:szCs w:val="16"/>
                      <w:lang w:val="en-US"/>
                    </w:rPr>
                    <w:t>3/5</w:t>
                  </w:r>
                </w:p>
                <w:p w14:paraId="03A933CF" w14:textId="77777777" w:rsidR="00996D7F" w:rsidRDefault="00996D7F">
                  <w:pPr>
                    <w:spacing w:after="0" w:line="240" w:lineRule="auto"/>
                    <w:rPr>
                      <w:sz w:val="16"/>
                      <w:szCs w:val="16"/>
                      <w:lang w:val="en-US"/>
                    </w:rPr>
                  </w:pPr>
                </w:p>
              </w:tc>
            </w:tr>
          </w:tbl>
          <w:p w14:paraId="4DBEEE31" w14:textId="77777777" w:rsidR="00996D7F" w:rsidRDefault="00996D7F">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996D7F" w14:paraId="2D749722" w14:textId="77777777">
              <w:trPr>
                <w:trHeight w:val="2613"/>
              </w:trPr>
              <w:tc>
                <w:tcPr>
                  <w:tcW w:w="2692" w:type="dxa"/>
                  <w:tcBorders>
                    <w:top w:val="nil"/>
                    <w:left w:val="nil"/>
                    <w:bottom w:val="nil"/>
                    <w:right w:val="nil"/>
                  </w:tcBorders>
                  <w:shd w:val="clear" w:color="auto" w:fill="F2F2F2" w:themeFill="background1" w:themeFillShade="F2"/>
                </w:tcPr>
                <w:p w14:paraId="30C4BB6C" w14:textId="77777777" w:rsidR="00996D7F"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Lecture, Seminar, Classes</w:t>
                  </w:r>
                </w:p>
                <w:p w14:paraId="0656EE1D" w14:textId="77777777" w:rsidR="00996D7F"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Lecture</w:t>
                  </w:r>
                  <w:proofErr w:type="spellEnd"/>
                  <w:r>
                    <w:rPr>
                      <w:sz w:val="16"/>
                      <w:szCs w:val="16"/>
                      <w:lang w:val="en-US"/>
                    </w:rPr>
                    <w:t>: 10.00, Seminar: 10.00, Classes: 40.00</w:t>
                  </w:r>
                </w:p>
                <w:p w14:paraId="4FF973C6" w14:textId="77777777" w:rsidR="00996D7F"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2FDB5756" w14:textId="77777777" w:rsidR="00996D7F" w:rsidRDefault="00000000">
                  <w:pPr>
                    <w:spacing w:after="0" w:line="240" w:lineRule="auto"/>
                    <w:rPr>
                      <w:b/>
                      <w:bCs/>
                      <w:sz w:val="16"/>
                      <w:szCs w:val="16"/>
                      <w:lang w:val="en-US"/>
                    </w:rPr>
                  </w:pPr>
                  <w:r>
                    <w:rPr>
                      <w:b/>
                      <w:bCs/>
                      <w:sz w:val="16"/>
                      <w:szCs w:val="16"/>
                      <w:lang w:val="en-US"/>
                    </w:rPr>
                    <w:t xml:space="preserve">Introductory subject: </w:t>
                  </w:r>
                </w:p>
                <w:p w14:paraId="0CB24102" w14:textId="77777777" w:rsidR="00996D7F" w:rsidRDefault="00000000">
                  <w:pPr>
                    <w:spacing w:after="0" w:line="240" w:lineRule="auto"/>
                    <w:rPr>
                      <w:sz w:val="16"/>
                      <w:szCs w:val="16"/>
                      <w:lang w:val="en-US"/>
                    </w:rPr>
                  </w:pPr>
                  <w:r>
                    <w:rPr>
                      <w:b/>
                      <w:bCs/>
                      <w:sz w:val="16"/>
                      <w:szCs w:val="16"/>
                      <w:lang w:val="en-US"/>
                    </w:rPr>
                    <w:t xml:space="preserve">Prerequisites: </w:t>
                  </w:r>
                  <w:r>
                    <w:rPr>
                      <w:sz w:val="16"/>
                      <w:szCs w:val="16"/>
                      <w:lang w:val="en-US"/>
                    </w:rPr>
                    <w:t>requirements: background of anatomy, physiology and pathophysiology, knowledge of intro to internal medicine (history taking and physical diagnosis), internal medicine sem. VII and VIII</w:t>
                  </w:r>
                </w:p>
              </w:tc>
            </w:tr>
          </w:tbl>
          <w:p w14:paraId="6CD6D009" w14:textId="77777777" w:rsidR="00996D7F" w:rsidRDefault="00996D7F">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996D7F" w14:paraId="3AC082B9" w14:textId="77777777">
              <w:trPr>
                <w:trHeight w:val="1498"/>
              </w:trPr>
              <w:tc>
                <w:tcPr>
                  <w:tcW w:w="2692" w:type="dxa"/>
                  <w:tcBorders>
                    <w:top w:val="nil"/>
                    <w:left w:val="nil"/>
                    <w:bottom w:val="nil"/>
                    <w:right w:val="nil"/>
                  </w:tcBorders>
                  <w:shd w:val="clear" w:color="auto" w:fill="F2F2F2" w:themeFill="background1" w:themeFillShade="F2"/>
                </w:tcPr>
                <w:p w14:paraId="07F7DD90" w14:textId="77777777" w:rsidR="00996D7F"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Kardiologii</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Wewnętrznych</w:t>
                  </w:r>
                  <w:proofErr w:type="spellEnd"/>
                </w:p>
                <w:p w14:paraId="4AFB8D31" w14:textId="77777777" w:rsidR="00996D7F" w:rsidRDefault="00000000">
                  <w:pPr>
                    <w:spacing w:after="0" w:line="240" w:lineRule="auto"/>
                    <w:rPr>
                      <w:b/>
                      <w:bCs/>
                      <w:sz w:val="16"/>
                      <w:szCs w:val="16"/>
                      <w:lang w:val="en-US"/>
                    </w:rPr>
                  </w:pPr>
                  <w:r>
                    <w:rPr>
                      <w:b/>
                      <w:bCs/>
                      <w:sz w:val="16"/>
                      <w:szCs w:val="16"/>
                      <w:lang w:val="en-US"/>
                    </w:rPr>
                    <w:t xml:space="preserve">Person responsible for the realization of the </w:t>
                  </w:r>
                  <w:proofErr w:type="spellStart"/>
                  <w:r>
                    <w:rPr>
                      <w:b/>
                      <w:bCs/>
                      <w:sz w:val="16"/>
                      <w:szCs w:val="16"/>
                      <w:lang w:val="en-US"/>
                    </w:rPr>
                    <w:t>course:</w:t>
                  </w:r>
                  <w:r>
                    <w:rPr>
                      <w:sz w:val="16"/>
                      <w:szCs w:val="16"/>
                      <w:lang w:val="en-US"/>
                    </w:rPr>
                    <w:t>dr</w:t>
                  </w:r>
                  <w:proofErr w:type="spellEnd"/>
                  <w:r>
                    <w:rPr>
                      <w:sz w:val="16"/>
                      <w:szCs w:val="16"/>
                      <w:lang w:val="en-US"/>
                    </w:rPr>
                    <w:t xml:space="preserve"> n. med. Piotr </w:t>
                  </w:r>
                  <w:proofErr w:type="spellStart"/>
                  <w:r>
                    <w:rPr>
                      <w:sz w:val="16"/>
                      <w:szCs w:val="16"/>
                      <w:lang w:val="en-US"/>
                    </w:rPr>
                    <w:t>Cygański</w:t>
                  </w:r>
                  <w:proofErr w:type="spellEnd"/>
                </w:p>
                <w:p w14:paraId="2F646D43" w14:textId="77777777" w:rsidR="00996D7F" w:rsidRDefault="00000000">
                  <w:pPr>
                    <w:spacing w:after="0" w:line="240" w:lineRule="auto"/>
                    <w:rPr>
                      <w:sz w:val="16"/>
                      <w:szCs w:val="16"/>
                      <w:lang w:val="en-US"/>
                    </w:rPr>
                  </w:pPr>
                  <w:r>
                    <w:rPr>
                      <w:b/>
                      <w:bCs/>
                      <w:sz w:val="16"/>
                      <w:szCs w:val="16"/>
                      <w:lang w:val="en-US"/>
                    </w:rPr>
                    <w:t>e-mail:</w:t>
                  </w:r>
                  <w:r>
                    <w:rPr>
                      <w:sz w:val="16"/>
                      <w:szCs w:val="16"/>
                      <w:lang w:val="en-US"/>
                    </w:rPr>
                    <w:t xml:space="preserve"> </w:t>
                  </w:r>
                </w:p>
              </w:tc>
            </w:tr>
          </w:tbl>
          <w:p w14:paraId="0663D5D1" w14:textId="77777777" w:rsidR="00996D7F" w:rsidRDefault="00996D7F">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996D7F" w14:paraId="26B4CC81" w14:textId="77777777">
              <w:tc>
                <w:tcPr>
                  <w:tcW w:w="2692" w:type="dxa"/>
                  <w:tcBorders>
                    <w:top w:val="nil"/>
                    <w:left w:val="nil"/>
                    <w:bottom w:val="nil"/>
                    <w:right w:val="nil"/>
                  </w:tcBorders>
                  <w:shd w:val="clear" w:color="auto" w:fill="F2F2F2" w:themeFill="background1" w:themeFillShade="F2"/>
                </w:tcPr>
                <w:p w14:paraId="3F0E67E7" w14:textId="77777777" w:rsidR="00996D7F" w:rsidRDefault="00000000">
                  <w:pPr>
                    <w:spacing w:after="0" w:line="240" w:lineRule="auto"/>
                    <w:rPr>
                      <w:b/>
                      <w:bCs/>
                      <w:sz w:val="16"/>
                      <w:szCs w:val="16"/>
                      <w:lang w:val="en-US"/>
                    </w:rPr>
                  </w:pPr>
                  <w:r>
                    <w:rPr>
                      <w:b/>
                      <w:bCs/>
                      <w:sz w:val="16"/>
                      <w:szCs w:val="16"/>
                      <w:lang w:val="en-US"/>
                    </w:rPr>
                    <w:t xml:space="preserve">Additional remarks: </w:t>
                  </w:r>
                </w:p>
              </w:tc>
            </w:tr>
          </w:tbl>
          <w:p w14:paraId="01164490" w14:textId="77777777" w:rsidR="00996D7F" w:rsidRDefault="00996D7F">
            <w:pPr>
              <w:spacing w:after="0" w:line="240" w:lineRule="auto"/>
              <w:rPr>
                <w:b/>
                <w:bCs/>
                <w:sz w:val="18"/>
                <w:szCs w:val="18"/>
                <w:lang w:val="en-US"/>
              </w:rPr>
            </w:pPr>
          </w:p>
          <w:p w14:paraId="4E50F7AB" w14:textId="77777777" w:rsidR="00996D7F" w:rsidRDefault="00996D7F">
            <w:pPr>
              <w:spacing w:after="0" w:line="240" w:lineRule="auto"/>
              <w:rPr>
                <w:b/>
                <w:bCs/>
                <w:sz w:val="18"/>
                <w:szCs w:val="18"/>
                <w:lang w:val="en-US"/>
              </w:rPr>
            </w:pPr>
          </w:p>
          <w:p w14:paraId="133A2D2C" w14:textId="77777777" w:rsidR="00996D7F" w:rsidRDefault="00996D7F">
            <w:pPr>
              <w:spacing w:after="0" w:line="240" w:lineRule="auto"/>
              <w:rPr>
                <w:b/>
                <w:bCs/>
                <w:sz w:val="18"/>
                <w:szCs w:val="18"/>
                <w:lang w:val="en-US"/>
              </w:rPr>
            </w:pPr>
          </w:p>
        </w:tc>
      </w:tr>
    </w:tbl>
    <w:p w14:paraId="6E48879B" w14:textId="77777777" w:rsidR="00996D7F" w:rsidRDefault="00996D7F">
      <w:pPr>
        <w:rPr>
          <w:sz w:val="28"/>
          <w:szCs w:val="28"/>
          <w:lang w:val="en-US"/>
        </w:rPr>
      </w:pPr>
    </w:p>
    <w:p w14:paraId="6F872896" w14:textId="77777777" w:rsidR="00996D7F" w:rsidRDefault="00000000">
      <w:pPr>
        <w:rPr>
          <w:sz w:val="28"/>
          <w:szCs w:val="28"/>
          <w:lang w:val="en-US"/>
        </w:rPr>
      </w:pPr>
      <w:r>
        <w:br w:type="page"/>
      </w:r>
    </w:p>
    <w:p w14:paraId="2F2CF642" w14:textId="77777777" w:rsidR="00996D7F"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996D7F" w14:paraId="10D494E6" w14:textId="77777777">
        <w:tc>
          <w:tcPr>
            <w:tcW w:w="2689" w:type="dxa"/>
            <w:tcBorders>
              <w:top w:val="nil"/>
              <w:left w:val="nil"/>
              <w:bottom w:val="nil"/>
              <w:right w:val="nil"/>
            </w:tcBorders>
          </w:tcPr>
          <w:p w14:paraId="6AF00DE0" w14:textId="2835F21F" w:rsidR="00996D7F" w:rsidRDefault="00000000">
            <w:pPr>
              <w:spacing w:after="0" w:line="240" w:lineRule="auto"/>
              <w:rPr>
                <w:b/>
                <w:bCs/>
                <w:sz w:val="28"/>
                <w:szCs w:val="28"/>
                <w:lang w:val="en-US"/>
              </w:rPr>
            </w:pPr>
            <w:r>
              <w:rPr>
                <w:b/>
                <w:bCs/>
                <w:sz w:val="28"/>
                <w:szCs w:val="28"/>
                <w:lang w:val="en-US"/>
              </w:rPr>
              <w:t>48SJ-INM1</w:t>
            </w:r>
          </w:p>
          <w:p w14:paraId="16514AA8" w14:textId="77777777" w:rsidR="00996D7F" w:rsidRDefault="00000000">
            <w:pPr>
              <w:spacing w:after="0" w:line="240" w:lineRule="auto"/>
              <w:rPr>
                <w:b/>
                <w:bCs/>
                <w:sz w:val="28"/>
                <w:szCs w:val="28"/>
                <w:lang w:val="en-US"/>
              </w:rPr>
            </w:pPr>
            <w:r>
              <w:rPr>
                <w:b/>
                <w:bCs/>
                <w:sz w:val="28"/>
                <w:szCs w:val="28"/>
                <w:lang w:val="en-US"/>
              </w:rPr>
              <w:t>ECTS: 2.48</w:t>
            </w:r>
          </w:p>
          <w:p w14:paraId="47A9C14F" w14:textId="2871938B" w:rsidR="00996D7F" w:rsidRDefault="00000000">
            <w:pPr>
              <w:spacing w:after="0" w:line="240" w:lineRule="auto"/>
              <w:rPr>
                <w:lang w:val="en-US"/>
              </w:rPr>
            </w:pPr>
            <w:r>
              <w:rPr>
                <w:b/>
                <w:bCs/>
                <w:sz w:val="28"/>
                <w:szCs w:val="28"/>
                <w:lang w:val="en-US"/>
              </w:rPr>
              <w:t>CYCLE:  202</w:t>
            </w:r>
            <w:r w:rsidR="00BA320D">
              <w:rPr>
                <w:b/>
                <w:bCs/>
                <w:sz w:val="28"/>
                <w:szCs w:val="28"/>
                <w:lang w:val="en-US"/>
              </w:rPr>
              <w:t>4</w:t>
            </w:r>
            <w:r>
              <w:rPr>
                <w:b/>
                <w:bCs/>
                <w:sz w:val="28"/>
                <w:szCs w:val="28"/>
                <w:lang w:val="en-US"/>
              </w:rPr>
              <w:t>Z</w:t>
            </w:r>
          </w:p>
        </w:tc>
        <w:tc>
          <w:tcPr>
            <w:tcW w:w="8638" w:type="dxa"/>
            <w:tcBorders>
              <w:top w:val="nil"/>
              <w:left w:val="nil"/>
              <w:bottom w:val="nil"/>
              <w:right w:val="nil"/>
            </w:tcBorders>
            <w:vAlign w:val="center"/>
          </w:tcPr>
          <w:p w14:paraId="5669C8F7" w14:textId="663CBA56" w:rsidR="00996D7F" w:rsidRDefault="00000000">
            <w:pPr>
              <w:spacing w:after="0" w:line="240" w:lineRule="auto"/>
              <w:jc w:val="center"/>
              <w:rPr>
                <w:b/>
                <w:bCs/>
                <w:sz w:val="28"/>
                <w:szCs w:val="28"/>
              </w:rPr>
            </w:pPr>
            <w:r>
              <w:rPr>
                <w:b/>
                <w:bCs/>
                <w:sz w:val="28"/>
                <w:szCs w:val="28"/>
              </w:rPr>
              <w:t>INTERNAL MEDICINE  1</w:t>
            </w:r>
          </w:p>
          <w:p w14:paraId="334FA0B2" w14:textId="77777777" w:rsidR="00996D7F" w:rsidRDefault="00996D7F">
            <w:pPr>
              <w:spacing w:after="0" w:line="240" w:lineRule="auto"/>
              <w:jc w:val="center"/>
              <w:rPr>
                <w:b/>
                <w:bCs/>
                <w:sz w:val="28"/>
                <w:szCs w:val="28"/>
              </w:rPr>
            </w:pPr>
          </w:p>
        </w:tc>
      </w:tr>
    </w:tbl>
    <w:p w14:paraId="4660F2ED" w14:textId="77777777" w:rsidR="00996D7F" w:rsidRDefault="00996D7F">
      <w:pPr>
        <w:spacing w:line="240" w:lineRule="auto"/>
      </w:pPr>
    </w:p>
    <w:p w14:paraId="105450DB" w14:textId="77777777" w:rsidR="00996D7F" w:rsidRDefault="00000000">
      <w:pPr>
        <w:rPr>
          <w:lang w:val="en-US"/>
        </w:rPr>
      </w:pPr>
      <w:r>
        <w:rPr>
          <w:lang w:val="en-US"/>
        </w:rPr>
        <w:t>The number of ECTS credits awarded consists of:</w:t>
      </w:r>
    </w:p>
    <w:p w14:paraId="0DAEA479" w14:textId="77777777" w:rsidR="00996D7F"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1"/>
        <w:gridCol w:w="1887"/>
      </w:tblGrid>
      <w:tr w:rsidR="00996D7F" w14:paraId="68D8B69E" w14:textId="77777777">
        <w:tc>
          <w:tcPr>
            <w:tcW w:w="9450" w:type="dxa"/>
            <w:tcBorders>
              <w:top w:val="nil"/>
              <w:left w:val="nil"/>
              <w:bottom w:val="nil"/>
              <w:right w:val="nil"/>
            </w:tcBorders>
            <w:vAlign w:val="center"/>
          </w:tcPr>
          <w:p w14:paraId="7FE8714C" w14:textId="77777777" w:rsidR="00996D7F" w:rsidRDefault="00000000">
            <w:pPr>
              <w:spacing w:after="0" w:line="240" w:lineRule="auto"/>
              <w:rPr>
                <w:lang w:val="en-US"/>
              </w:rPr>
            </w:pPr>
            <w:r>
              <w:rPr>
                <w:lang w:val="en-US"/>
              </w:rPr>
              <w:t>- participation in: Lecture</w:t>
            </w:r>
          </w:p>
        </w:tc>
        <w:tc>
          <w:tcPr>
            <w:tcW w:w="1887" w:type="dxa"/>
            <w:tcBorders>
              <w:top w:val="nil"/>
              <w:left w:val="nil"/>
              <w:bottom w:val="nil"/>
              <w:right w:val="nil"/>
            </w:tcBorders>
            <w:vAlign w:val="center"/>
          </w:tcPr>
          <w:p w14:paraId="134F6B6B" w14:textId="77777777" w:rsidR="00996D7F" w:rsidRDefault="00000000">
            <w:pPr>
              <w:spacing w:after="0" w:line="240" w:lineRule="auto"/>
              <w:jc w:val="right"/>
            </w:pPr>
            <w:r>
              <w:t>10.0 h</w:t>
            </w:r>
          </w:p>
        </w:tc>
      </w:tr>
      <w:tr w:rsidR="00996D7F" w14:paraId="02A2D626" w14:textId="77777777">
        <w:tc>
          <w:tcPr>
            <w:tcW w:w="9450" w:type="dxa"/>
            <w:tcBorders>
              <w:top w:val="nil"/>
              <w:left w:val="nil"/>
              <w:bottom w:val="nil"/>
              <w:right w:val="nil"/>
            </w:tcBorders>
            <w:vAlign w:val="center"/>
          </w:tcPr>
          <w:p w14:paraId="5CE2C7EE" w14:textId="77777777" w:rsidR="00996D7F" w:rsidRDefault="00000000">
            <w:pPr>
              <w:spacing w:after="0" w:line="240" w:lineRule="auto"/>
              <w:rPr>
                <w:lang w:val="en-US"/>
              </w:rPr>
            </w:pPr>
            <w:r>
              <w:rPr>
                <w:lang w:val="en-US"/>
              </w:rPr>
              <w:t>- participation in: Seminar</w:t>
            </w:r>
          </w:p>
        </w:tc>
        <w:tc>
          <w:tcPr>
            <w:tcW w:w="1887" w:type="dxa"/>
            <w:tcBorders>
              <w:top w:val="nil"/>
              <w:left w:val="nil"/>
              <w:bottom w:val="nil"/>
              <w:right w:val="nil"/>
            </w:tcBorders>
            <w:vAlign w:val="center"/>
          </w:tcPr>
          <w:p w14:paraId="031CCAF5" w14:textId="77777777" w:rsidR="00996D7F" w:rsidRDefault="00000000">
            <w:pPr>
              <w:spacing w:after="0" w:line="240" w:lineRule="auto"/>
              <w:jc w:val="right"/>
            </w:pPr>
            <w:r>
              <w:t>10.0 h</w:t>
            </w:r>
          </w:p>
        </w:tc>
      </w:tr>
      <w:tr w:rsidR="00996D7F" w14:paraId="0D630674" w14:textId="77777777">
        <w:tc>
          <w:tcPr>
            <w:tcW w:w="9450" w:type="dxa"/>
            <w:tcBorders>
              <w:top w:val="nil"/>
              <w:left w:val="nil"/>
              <w:bottom w:val="nil"/>
              <w:right w:val="nil"/>
            </w:tcBorders>
            <w:vAlign w:val="center"/>
          </w:tcPr>
          <w:p w14:paraId="3BFE2BAD" w14:textId="77777777" w:rsidR="00996D7F" w:rsidRDefault="00000000">
            <w:pPr>
              <w:spacing w:after="0" w:line="240" w:lineRule="auto"/>
              <w:rPr>
                <w:lang w:val="en-US"/>
              </w:rPr>
            </w:pPr>
            <w:r>
              <w:rPr>
                <w:lang w:val="en-US"/>
              </w:rPr>
              <w:t>- participation in: Classes</w:t>
            </w:r>
          </w:p>
        </w:tc>
        <w:tc>
          <w:tcPr>
            <w:tcW w:w="1887" w:type="dxa"/>
            <w:tcBorders>
              <w:top w:val="nil"/>
              <w:left w:val="nil"/>
              <w:bottom w:val="nil"/>
              <w:right w:val="nil"/>
            </w:tcBorders>
            <w:vAlign w:val="center"/>
          </w:tcPr>
          <w:p w14:paraId="20DE5B58" w14:textId="77777777" w:rsidR="00996D7F" w:rsidRDefault="00000000">
            <w:pPr>
              <w:spacing w:after="0" w:line="240" w:lineRule="auto"/>
              <w:jc w:val="right"/>
            </w:pPr>
            <w:r>
              <w:t>40.0 h</w:t>
            </w:r>
          </w:p>
        </w:tc>
      </w:tr>
      <w:tr w:rsidR="00996D7F" w14:paraId="0312ADF8" w14:textId="77777777">
        <w:tc>
          <w:tcPr>
            <w:tcW w:w="9450" w:type="dxa"/>
            <w:tcBorders>
              <w:top w:val="nil"/>
              <w:left w:val="nil"/>
              <w:bottom w:val="nil"/>
              <w:right w:val="nil"/>
            </w:tcBorders>
            <w:vAlign w:val="center"/>
          </w:tcPr>
          <w:p w14:paraId="2AFB4E8F" w14:textId="77777777" w:rsidR="00996D7F" w:rsidRDefault="00000000">
            <w:pPr>
              <w:spacing w:after="0" w:line="240" w:lineRule="auto"/>
              <w:rPr>
                <w:lang w:val="en-US"/>
              </w:rPr>
            </w:pPr>
            <w:r>
              <w:rPr>
                <w:lang w:val="en-US"/>
              </w:rPr>
              <w:t>- consultation</w:t>
            </w:r>
          </w:p>
        </w:tc>
        <w:tc>
          <w:tcPr>
            <w:tcW w:w="1887" w:type="dxa"/>
            <w:tcBorders>
              <w:top w:val="nil"/>
              <w:left w:val="nil"/>
              <w:bottom w:val="nil"/>
              <w:right w:val="nil"/>
            </w:tcBorders>
            <w:vAlign w:val="center"/>
          </w:tcPr>
          <w:p w14:paraId="06018331" w14:textId="77777777" w:rsidR="00996D7F" w:rsidRDefault="00000000">
            <w:pPr>
              <w:spacing w:after="0" w:line="240" w:lineRule="auto"/>
              <w:jc w:val="right"/>
            </w:pPr>
            <w:r>
              <w:t>2.0</w:t>
            </w:r>
          </w:p>
        </w:tc>
      </w:tr>
    </w:tbl>
    <w:p w14:paraId="7EA8BB49" w14:textId="77777777" w:rsidR="00996D7F" w:rsidRDefault="00000000">
      <w:pPr>
        <w:jc w:val="right"/>
      </w:pPr>
      <w:r>
        <w:t xml:space="preserve">Total: </w:t>
      </w:r>
      <w:r>
        <w:tab/>
        <w:t>62.0 h.</w:t>
      </w:r>
    </w:p>
    <w:p w14:paraId="2A25E891" w14:textId="77777777" w:rsidR="00996D7F" w:rsidRDefault="00996D7F"/>
    <w:p w14:paraId="0B57D5A0" w14:textId="77777777" w:rsidR="00996D7F" w:rsidRDefault="00996D7F">
      <w:pPr>
        <w:rPr>
          <w:lang w:val="en-US"/>
        </w:rPr>
      </w:pPr>
    </w:p>
    <w:p w14:paraId="43AB1186" w14:textId="77777777" w:rsidR="00996D7F" w:rsidRDefault="00000000">
      <w:pPr>
        <w:rPr>
          <w:lang w:val="en-US"/>
        </w:rPr>
      </w:pPr>
      <w:r>
        <w:rPr>
          <w:lang w:val="en-US"/>
        </w:rPr>
        <w:t>2. Independent work of a student:</w:t>
      </w:r>
    </w:p>
    <w:p w14:paraId="14CC1694" w14:textId="77777777" w:rsidR="00996D7F" w:rsidRDefault="00996D7F"/>
    <w:p w14:paraId="748AD785" w14:textId="77777777" w:rsidR="00996D7F" w:rsidRDefault="00996D7F"/>
    <w:p w14:paraId="0D7B0C85" w14:textId="77777777" w:rsidR="00996D7F" w:rsidRDefault="00000000">
      <w:pPr>
        <w:jc w:val="right"/>
      </w:pPr>
      <w:r>
        <w:t>Total:  0 h</w:t>
      </w:r>
    </w:p>
    <w:p w14:paraId="449BFFE4" w14:textId="77777777" w:rsidR="00996D7F" w:rsidRDefault="00000000">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62.0 h</w:t>
      </w:r>
    </w:p>
    <w:p w14:paraId="2FB4A2CC" w14:textId="77777777" w:rsidR="00996D7F" w:rsidRDefault="00996D7F">
      <w:pPr>
        <w:jc w:val="right"/>
      </w:pPr>
    </w:p>
    <w:p w14:paraId="3FD64533" w14:textId="77777777" w:rsidR="00996D7F" w:rsidRDefault="00996D7F"/>
    <w:p w14:paraId="1A298E3F" w14:textId="77777777" w:rsidR="00996D7F" w:rsidRDefault="00996D7F"/>
    <w:p w14:paraId="4742BCC3" w14:textId="77777777" w:rsidR="00996D7F"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62.0 h : 25.0 h/ECTS = 2.48  ECTS on </w:t>
      </w:r>
      <w:proofErr w:type="spellStart"/>
      <w:r>
        <w:t>average</w:t>
      </w:r>
      <w:proofErr w:type="spellEnd"/>
      <w:r>
        <w:t xml:space="preserve">:  4.0 ECTS </w:t>
      </w:r>
    </w:p>
    <w:p w14:paraId="66504F51" w14:textId="77777777" w:rsidR="00996D7F" w:rsidRDefault="00000000">
      <w:pPr>
        <w:rPr>
          <w:lang w:val="en-US"/>
        </w:rPr>
      </w:pPr>
      <w:r>
        <w:rPr>
          <w:lang w:val="en-US"/>
        </w:rPr>
        <w:t xml:space="preserve">- including the number of ECTS credits for contact hours with the direct participation of an academic teacher: 0,00 ECTS points, </w:t>
      </w:r>
    </w:p>
    <w:p w14:paraId="31FFC565" w14:textId="77777777" w:rsidR="00996D7F" w:rsidRDefault="00000000">
      <w:pPr>
        <w:rPr>
          <w:lang w:val="en-US"/>
        </w:rPr>
      </w:pPr>
      <w:r>
        <w:rPr>
          <w:lang w:val="en-US"/>
        </w:rPr>
        <w:t>- including the number of ECTS credits for hours of independent work of a student:</w:t>
      </w:r>
    </w:p>
    <w:p w14:paraId="3C448DE8" w14:textId="77777777" w:rsidR="00996D7F" w:rsidRPr="00BA320D" w:rsidRDefault="00996D7F">
      <w:pPr>
        <w:rPr>
          <w:lang w:val="it-IT"/>
        </w:rPr>
      </w:pPr>
    </w:p>
    <w:sectPr w:rsidR="00996D7F" w:rsidRPr="00BA320D">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7F"/>
    <w:rsid w:val="00996D7F"/>
    <w:rsid w:val="00B23832"/>
    <w:rsid w:val="00BA32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2A72"/>
  <w15:docId w15:val="{5CA6427F-1FA4-4966-A022-BC51325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6108</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2</cp:revision>
  <dcterms:created xsi:type="dcterms:W3CDTF">2024-09-26T09:25:00Z</dcterms:created>
  <dcterms:modified xsi:type="dcterms:W3CDTF">2024-09-26T09:25:00Z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