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1743" w14:textId="77777777" w:rsidR="000A005D" w:rsidRDefault="00000000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HARMONOGRAM</w:t>
      </w:r>
    </w:p>
    <w:p w14:paraId="7C4D5AC0" w14:textId="77777777" w:rsidR="000A005D" w:rsidRDefault="0000000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Farmakologia z toksykologią 1/3, II PL, kierunek lekarski, semestr letni 2023/2024</w:t>
      </w:r>
    </w:p>
    <w:p w14:paraId="3E9F69DE" w14:textId="77777777" w:rsidR="000A005D" w:rsidRDefault="00000000">
      <w:r>
        <w:rPr>
          <w:rFonts w:ascii="Times New Roman" w:eastAsia="Times New Roman" w:hAnsi="Times New Roman" w:cs="Times New Roman"/>
        </w:rPr>
        <w:t xml:space="preserve">Wykłady (10 h) </w:t>
      </w:r>
      <w:r>
        <w:rPr>
          <w:rFonts w:ascii="Times New Roman" w:eastAsia="Times New Roman" w:hAnsi="Times New Roman" w:cs="Times New Roman"/>
          <w:color w:val="000000"/>
        </w:rPr>
        <w:t>prof. dr hab. n. med. Dariusz Pawlak</w:t>
      </w:r>
    </w:p>
    <w:p w14:paraId="04AD35B4" w14:textId="77777777" w:rsidR="000A005D" w:rsidRDefault="000A005D">
      <w:pPr>
        <w:rPr>
          <w:rFonts w:ascii="Times New Roman" w:eastAsia="Times New Roman" w:hAnsi="Times New Roman" w:cs="Times New Roman"/>
          <w:color w:val="000000"/>
        </w:rPr>
      </w:pPr>
    </w:p>
    <w:p w14:paraId="03F1FBE2" w14:textId="77777777" w:rsidR="000A005D" w:rsidRDefault="00000000">
      <w:r>
        <w:rPr>
          <w:rFonts w:ascii="Times New Roman" w:eastAsia="Times New Roman" w:hAnsi="Times New Roman" w:cs="Times New Roman"/>
          <w:color w:val="000000"/>
        </w:rPr>
        <w:t>28.02 - 18:00 – 21:00 – Aula ABC, CSM</w:t>
      </w:r>
    </w:p>
    <w:p w14:paraId="7558B722" w14:textId="77777777" w:rsidR="000A005D" w:rsidRDefault="00000000">
      <w:r>
        <w:rPr>
          <w:rFonts w:ascii="Times New Roman" w:eastAsia="Times New Roman" w:hAnsi="Times New Roman" w:cs="Times New Roman"/>
          <w:color w:val="000000"/>
        </w:rPr>
        <w:t>29.02 - 18:00 – 21:00 – Aula ABC, CSM</w:t>
      </w:r>
    </w:p>
    <w:p w14:paraId="67768FBB" w14:textId="77777777" w:rsidR="000A005D" w:rsidRDefault="00000000">
      <w:r>
        <w:rPr>
          <w:rFonts w:ascii="Times New Roman" w:eastAsia="Times New Roman" w:hAnsi="Times New Roman" w:cs="Times New Roman"/>
          <w:color w:val="000000"/>
        </w:rPr>
        <w:t>01.03 - 9:00 – 10:30 – Aula ABC, CSM</w:t>
      </w:r>
    </w:p>
    <w:p w14:paraId="4A74E6DA" w14:textId="77777777" w:rsidR="000A005D" w:rsidRDefault="000A005D">
      <w:pPr>
        <w:rPr>
          <w:rFonts w:ascii="Times New Roman" w:eastAsia="Times New Roman" w:hAnsi="Times New Roman" w:cs="Times New Roman"/>
          <w:color w:val="000000"/>
        </w:rPr>
      </w:pPr>
    </w:p>
    <w:p w14:paraId="01C924F2" w14:textId="77777777" w:rsidR="000A005D" w:rsidRDefault="00000000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Seminaria (20 h) i ćwiczenia (10 h), sala 106, 306, 307 - Centrum Behringa, ul. Warszawska 30</w:t>
      </w:r>
    </w:p>
    <w:p w14:paraId="1C9B1309" w14:textId="77777777" w:rsidR="000A005D" w:rsidRDefault="000A005D">
      <w:pPr>
        <w:rPr>
          <w:rFonts w:ascii="Times New Roman" w:eastAsia="Times New Roman" w:hAnsi="Times New Roman" w:cs="Times New Roman"/>
        </w:rPr>
      </w:pPr>
    </w:p>
    <w:p w14:paraId="0435FFD1" w14:textId="77777777" w:rsidR="000A005D" w:rsidRDefault="00000000">
      <w:r>
        <w:rPr>
          <w:rFonts w:ascii="Times New Roman" w:eastAsia="Times New Roman" w:hAnsi="Times New Roman" w:cs="Times New Roman"/>
        </w:rPr>
        <w:t xml:space="preserve">Koordynator: </w:t>
      </w:r>
      <w:r>
        <w:rPr>
          <w:rFonts w:ascii="Times New Roman" w:eastAsia="Times New Roman" w:hAnsi="Times New Roman" w:cs="Times New Roman"/>
          <w:color w:val="00000A"/>
        </w:rPr>
        <w:t xml:space="preserve">dr n. farm. Anna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Gryn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-Rynko,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meil</w:t>
      </w:r>
      <w:proofErr w:type="spellEnd"/>
      <w:r>
        <w:rPr>
          <w:rFonts w:ascii="Times New Roman" w:eastAsia="Times New Roman" w:hAnsi="Times New Roman" w:cs="Times New Roman"/>
          <w:color w:val="00000A"/>
        </w:rPr>
        <w:t>: anna.gryn-rynko@uwm.edu.pl</w:t>
      </w:r>
    </w:p>
    <w:p w14:paraId="26A39A3E" w14:textId="77777777" w:rsidR="000A005D" w:rsidRDefault="000A005D">
      <w:pPr>
        <w:pStyle w:val="LO-normal"/>
        <w:spacing w:after="140" w:line="276" w:lineRule="auto"/>
        <w:rPr>
          <w:rFonts w:ascii="Times New Roman" w:eastAsia="Times New Roman" w:hAnsi="Times New Roman" w:cs="Times New Roman"/>
          <w:color w:val="C9211E"/>
        </w:rPr>
      </w:pPr>
    </w:p>
    <w:tbl>
      <w:tblPr>
        <w:tblStyle w:val="TableNormal"/>
        <w:tblW w:w="14625" w:type="dxa"/>
        <w:tblInd w:w="-55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658"/>
        <w:gridCol w:w="3077"/>
        <w:gridCol w:w="1541"/>
        <w:gridCol w:w="4420"/>
        <w:gridCol w:w="4929"/>
      </w:tblGrid>
      <w:tr w:rsidR="000A005D" w14:paraId="1DD34D1D" w14:textId="7777777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10188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4A369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DC74A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Rodzaj zajęć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33B0D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Temat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D1B0A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Prowadzący</w:t>
            </w:r>
          </w:p>
        </w:tc>
      </w:tr>
      <w:tr w:rsidR="000A005D" w14:paraId="4CD20E72" w14:textId="77777777"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21C63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7ED69" w14:textId="77777777" w:rsidR="000A005D" w:rsidRDefault="00000000">
            <w:pPr>
              <w:pStyle w:val="LO-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19.02.24 r.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Poniedziałek</w:t>
            </w:r>
          </w:p>
          <w:p w14:paraId="376BC11E" w14:textId="77777777" w:rsidR="000A005D" w:rsidRDefault="00000000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15:15-17:30</w:t>
            </w:r>
          </w:p>
          <w:p w14:paraId="3BDC6BEC" w14:textId="77777777" w:rsidR="000A005D" w:rsidRDefault="00000000">
            <w:pPr>
              <w:pStyle w:val="LO-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17:45-20:00</w:t>
            </w:r>
          </w:p>
          <w:p w14:paraId="12251647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D45798" w14:textId="77777777" w:rsidR="000A005D" w:rsidRDefault="00000000">
            <w:pPr>
              <w:pStyle w:val="LO-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20.02.24 r.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Wtorek</w:t>
            </w:r>
          </w:p>
          <w:p w14:paraId="743125BA" w14:textId="77777777" w:rsidR="000A005D" w:rsidRDefault="00000000">
            <w:pPr>
              <w:pStyle w:val="LO-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8:45-11:00</w:t>
            </w:r>
          </w:p>
          <w:p w14:paraId="1C8143AA" w14:textId="77777777" w:rsidR="000A005D" w:rsidRDefault="00000000">
            <w:pPr>
              <w:pStyle w:val="LO-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11:15-13:30</w:t>
            </w:r>
          </w:p>
          <w:p w14:paraId="260D843C" w14:textId="77777777" w:rsidR="000A005D" w:rsidRDefault="00000000">
            <w:pPr>
              <w:pStyle w:val="LO-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15:15-17:30</w:t>
            </w:r>
          </w:p>
          <w:p w14:paraId="6F96C377" w14:textId="77777777" w:rsidR="000A005D" w:rsidRDefault="00000000">
            <w:pPr>
              <w:pStyle w:val="LO-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17:45-20:00</w:t>
            </w:r>
          </w:p>
          <w:p w14:paraId="05D5ABFD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33B0D8" w14:textId="77777777" w:rsidR="000A005D" w:rsidRDefault="00000000">
            <w:pPr>
              <w:pStyle w:val="LO-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21.02.24 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Środa</w:t>
            </w:r>
          </w:p>
          <w:p w14:paraId="6714478D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8:45-11:00</w:t>
            </w:r>
          </w:p>
          <w:p w14:paraId="1009DA72" w14:textId="77777777" w:rsidR="000A005D" w:rsidRDefault="00000000">
            <w:pPr>
              <w:pStyle w:val="LO-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11:15-13:30</w:t>
            </w:r>
          </w:p>
          <w:p w14:paraId="650E024E" w14:textId="77777777" w:rsidR="000A005D" w:rsidRDefault="00000000">
            <w:pPr>
              <w:pStyle w:val="LO-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15:15-17:30</w:t>
            </w:r>
          </w:p>
          <w:p w14:paraId="657B61B2" w14:textId="77777777" w:rsidR="000A005D" w:rsidRDefault="00000000">
            <w:pPr>
              <w:pStyle w:val="LO-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17:45-20:00</w:t>
            </w:r>
          </w:p>
          <w:p w14:paraId="495FD111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E44620" w14:textId="77777777" w:rsidR="000A005D" w:rsidRDefault="00000000">
            <w:pPr>
              <w:pStyle w:val="LO-normal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22.02.24r. Czwartek</w:t>
            </w:r>
          </w:p>
          <w:p w14:paraId="7F63285E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15:15-17:30</w:t>
            </w:r>
          </w:p>
          <w:p w14:paraId="1A1089F9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17:45-20:00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9D79F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ćwiczenia</w:t>
            </w:r>
          </w:p>
          <w:p w14:paraId="4E21B126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3x45 min.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5D618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Podstawy farmakologii. Pojęcie leku, otrzymywanie leków, regulacje prawne. Dziedziny nauki zajmujące się lekami. Działania niepożądane leków. 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34802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2E6724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Gr. 3 (sala 306) </w:t>
            </w:r>
            <w:r>
              <w:rPr>
                <w:rFonts w:ascii="Times New Roman" w:hAnsi="Times New Roman"/>
                <w:color w:val="000000"/>
              </w:rPr>
              <w:t>- dr n. wet. P. Jakubowski</w:t>
            </w:r>
          </w:p>
          <w:p w14:paraId="3737B801" w14:textId="77777777" w:rsidR="000A005D" w:rsidRDefault="00000000">
            <w:pPr>
              <w:pStyle w:val="LO-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Gr. 2 (sala 306) </w:t>
            </w:r>
            <w:r>
              <w:rPr>
                <w:rFonts w:ascii="Times New Roman" w:hAnsi="Times New Roman"/>
                <w:color w:val="000000"/>
              </w:rPr>
              <w:t>- dr n. wet. P. Jakubowski</w:t>
            </w:r>
          </w:p>
          <w:p w14:paraId="6F9AD5BA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0638D5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</w:rPr>
            </w:pPr>
          </w:p>
          <w:p w14:paraId="63BF0B62" w14:textId="77777777" w:rsidR="000A005D" w:rsidRDefault="00000000">
            <w:pPr>
              <w:pStyle w:val="LO-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Gr. 4  (sala 107) - dr n. farm.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-Rynko</w:t>
            </w:r>
          </w:p>
          <w:p w14:paraId="33249DCC" w14:textId="77777777" w:rsidR="000A005D" w:rsidRDefault="00000000">
            <w:pPr>
              <w:pStyle w:val="LO-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Gr. 1 (sala 107) - dr n. farm.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-Rynko</w:t>
            </w:r>
          </w:p>
          <w:p w14:paraId="1EC663DE" w14:textId="77777777" w:rsidR="000A005D" w:rsidRDefault="00000000">
            <w:pPr>
              <w:pStyle w:val="LO-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8 (sala 107) - lek. Kacper Klonowski</w:t>
            </w:r>
          </w:p>
          <w:p w14:paraId="3BF1FD70" w14:textId="77777777" w:rsidR="000A005D" w:rsidRDefault="00000000">
            <w:pPr>
              <w:pStyle w:val="LO-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12 (sala 107) - lek. Kacper Klonowski</w:t>
            </w:r>
          </w:p>
          <w:p w14:paraId="4D947798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BCEE1D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07BDF5" w14:textId="77777777" w:rsidR="000A005D" w:rsidRDefault="00000000">
            <w:pPr>
              <w:pStyle w:val="LO-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Gr. 5 (sala 107) - dr n. farm.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-Rynko</w:t>
            </w:r>
          </w:p>
          <w:p w14:paraId="4E0F174D" w14:textId="77777777" w:rsidR="000A005D" w:rsidRDefault="00000000">
            <w:pPr>
              <w:pStyle w:val="LO-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Gr. 7 (sala 107) - dr n. farm.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-Rynko</w:t>
            </w:r>
          </w:p>
          <w:p w14:paraId="33FDC0C3" w14:textId="77777777" w:rsidR="000A005D" w:rsidRDefault="00000000">
            <w:pPr>
              <w:pStyle w:val="LO-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9 (sala 107) - lek. Kacper Klonowski</w:t>
            </w:r>
          </w:p>
          <w:p w14:paraId="28D8BFE0" w14:textId="77777777" w:rsidR="000A005D" w:rsidRDefault="00000000">
            <w:pPr>
              <w:pStyle w:val="LO-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6 (sala 107) - lek. Kacper Klonowski</w:t>
            </w:r>
          </w:p>
          <w:p w14:paraId="1E45AF59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649AEF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98A61B" w14:textId="77777777" w:rsidR="000A005D" w:rsidRDefault="00000000">
            <w:pPr>
              <w:pStyle w:val="LO-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11 (sala 306) - lek. Kacper Klonowski</w:t>
            </w:r>
          </w:p>
          <w:p w14:paraId="33292736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10 (sala 306) - lek. Kacper Klonowski</w:t>
            </w:r>
          </w:p>
        </w:tc>
      </w:tr>
      <w:tr w:rsidR="000A005D" w14:paraId="37E890A6" w14:textId="77777777"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0FE5C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AEC2F" w14:textId="77777777" w:rsidR="000A005D" w:rsidRDefault="00000000">
            <w:pPr>
              <w:pStyle w:val="LO-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26.02.24 r.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Poniedziałek</w:t>
            </w:r>
          </w:p>
          <w:p w14:paraId="04339BF9" w14:textId="77777777" w:rsidR="000A005D" w:rsidRDefault="00000000">
            <w:pPr>
              <w:pStyle w:val="LO-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15:15-17:30</w:t>
            </w:r>
          </w:p>
          <w:p w14:paraId="4AF34B37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17:45-20:00</w:t>
            </w:r>
          </w:p>
          <w:p w14:paraId="729959D0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01782CB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27.02.24 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Wtorek</w:t>
            </w:r>
          </w:p>
          <w:p w14:paraId="21014D89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8:45-11:00</w:t>
            </w:r>
          </w:p>
          <w:p w14:paraId="4A08458E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11:15-13:30</w:t>
            </w:r>
          </w:p>
          <w:p w14:paraId="3A613652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15:15-17:30</w:t>
            </w:r>
          </w:p>
          <w:p w14:paraId="3E6DCA8C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17:45-20:00</w:t>
            </w:r>
          </w:p>
          <w:p w14:paraId="15001FC6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0CFAA46" w14:textId="77777777" w:rsidR="000A005D" w:rsidRDefault="00000000">
            <w:pPr>
              <w:pStyle w:val="LO-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28.02.24 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Środa</w:t>
            </w:r>
          </w:p>
          <w:p w14:paraId="79C413DF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8:45-11:00</w:t>
            </w:r>
          </w:p>
          <w:p w14:paraId="723B470C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11:15-13:30</w:t>
            </w:r>
          </w:p>
          <w:p w14:paraId="67218D12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2DD32B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29.02.24r.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Czwartek</w:t>
            </w:r>
          </w:p>
          <w:p w14:paraId="320AD41E" w14:textId="77777777" w:rsidR="000A005D" w:rsidRDefault="00000000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8:45-11:00</w:t>
            </w:r>
          </w:p>
          <w:p w14:paraId="64783EEA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11:00-13:15</w:t>
            </w:r>
          </w:p>
          <w:p w14:paraId="741283CD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15:00-17:15</w:t>
            </w:r>
          </w:p>
          <w:p w14:paraId="055745CA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15:15-17:30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D02AB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ćwiczenia</w:t>
            </w:r>
          </w:p>
          <w:p w14:paraId="73FC1B02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3x45 min.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5011C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Farmakokinetyka.</w:t>
            </w:r>
          </w:p>
          <w:p w14:paraId="3A2847E5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Drogi podawania i wchłaniania leków, LADME, parametry farmakokinetyczne, farmakokinetyka w sytuacjach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szczególnych, interakcje farmakokinetyczne leków.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AE2ED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C0638E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Gr. 3 (sala 306) </w:t>
            </w:r>
            <w:bookmarkStart w:id="0" w:name="__DdeLink__684_727329746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lek. Klaudia Lewandowska</w:t>
            </w:r>
            <w:bookmarkEnd w:id="0"/>
          </w:p>
          <w:p w14:paraId="0AB8270A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Gr. 2 (sala 306) </w:t>
            </w:r>
            <w:r>
              <w:rPr>
                <w:rFonts w:ascii="Times New Roman" w:hAnsi="Times New Roman"/>
                <w:color w:val="000000"/>
              </w:rPr>
              <w:t>- lek. Klaudia Lewandowska</w:t>
            </w:r>
          </w:p>
          <w:p w14:paraId="55BE660D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5DDC24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D2F545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Gr. 4 (sala 107) </w:t>
            </w:r>
            <w:bookmarkStart w:id="1" w:name="__DdeLink__877_716989792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dr n. farm.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-Rynko</w:t>
            </w:r>
            <w:bookmarkEnd w:id="1"/>
          </w:p>
          <w:p w14:paraId="7B1827A3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Gr. 1 (sala 107) - dr n. farm.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-Rynko</w:t>
            </w:r>
          </w:p>
          <w:p w14:paraId="68B594AB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8 (sala 107) -</w:t>
            </w:r>
            <w:r>
              <w:rPr>
                <w:rFonts w:ascii="Times New Roman" w:hAnsi="Times New Roman"/>
                <w:color w:val="000000"/>
              </w:rPr>
              <w:t xml:space="preserve"> lek. Klaudia Lewandowska</w:t>
            </w:r>
          </w:p>
          <w:p w14:paraId="19155916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12 (sala 107) -</w:t>
            </w:r>
            <w:r>
              <w:rPr>
                <w:rFonts w:ascii="Times New Roman" w:hAnsi="Times New Roman"/>
                <w:color w:val="000000"/>
              </w:rPr>
              <w:t xml:space="preserve"> lek. Klaudia Lewandowska</w:t>
            </w:r>
          </w:p>
          <w:p w14:paraId="63076939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5C8D72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AB0ACF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Gr. 5 (sala 107) - dr n. farm.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-Rynko</w:t>
            </w:r>
          </w:p>
          <w:p w14:paraId="4FCA6A1C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Gr. 7 (sala 107) - dr n. farm.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-Rynko</w:t>
            </w:r>
          </w:p>
          <w:p w14:paraId="235595E1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63AD2F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F7B2BF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Gr. 6 (sala 107) - dr n. farm.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-Rynko</w:t>
            </w:r>
          </w:p>
          <w:p w14:paraId="68913EF2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Gr. 9 (sala 107) - </w:t>
            </w:r>
            <w:bookmarkStart w:id="2" w:name="__DdeLink__6941_3804083373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 n. farm.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-Rynko</w:t>
            </w:r>
            <w:bookmarkEnd w:id="2"/>
          </w:p>
          <w:p w14:paraId="2728C9F8" w14:textId="77777777" w:rsidR="000A005D" w:rsidRDefault="00000000">
            <w:r>
              <w:rPr>
                <w:rFonts w:ascii="Times New Roman" w:eastAsia="Times New Roman" w:hAnsi="Times New Roman" w:cs="Times New Roman"/>
                <w:color w:val="000000"/>
              </w:rPr>
              <w:t>Gr. 10 (sala 107)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mgr farm. Wojciech Kask</w:t>
            </w:r>
          </w:p>
          <w:p w14:paraId="62D8F2D4" w14:textId="77777777" w:rsidR="000A005D" w:rsidRDefault="00000000">
            <w:r>
              <w:rPr>
                <w:rFonts w:ascii="Times New Roman" w:eastAsia="Times New Roman" w:hAnsi="Times New Roman" w:cs="Times New Roman"/>
                <w:color w:val="000000"/>
              </w:rPr>
              <w:t>Gr. 11 (sala 306)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 n. farm.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-Rynko</w:t>
            </w:r>
          </w:p>
        </w:tc>
      </w:tr>
      <w:tr w:rsidR="000A005D" w14:paraId="17C01650" w14:textId="77777777"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FDC7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1B474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04.03.24 r.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Poniedziałek</w:t>
            </w:r>
          </w:p>
          <w:p w14:paraId="0024950B" w14:textId="77777777" w:rsidR="000A005D" w:rsidRDefault="00000000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15:15-17:30</w:t>
            </w:r>
          </w:p>
          <w:p w14:paraId="167684BD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17:45-20:00</w:t>
            </w:r>
          </w:p>
          <w:p w14:paraId="5BCF13E9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3BC444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05.03.24 r.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Wtorek</w:t>
            </w:r>
          </w:p>
          <w:p w14:paraId="39E542F7" w14:textId="77777777" w:rsidR="000A005D" w:rsidRDefault="00000000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8:45-11:00</w:t>
            </w:r>
          </w:p>
          <w:p w14:paraId="2B46C48A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11:15-13:30</w:t>
            </w:r>
          </w:p>
          <w:p w14:paraId="54EEAE8F" w14:textId="77777777" w:rsidR="000A005D" w:rsidRDefault="00000000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15:15-17:30</w:t>
            </w:r>
          </w:p>
          <w:p w14:paraId="63AB8847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17:45-20:00</w:t>
            </w:r>
          </w:p>
          <w:p w14:paraId="4697EDF3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905B2B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06.03.24 r.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Środa</w:t>
            </w:r>
          </w:p>
          <w:p w14:paraId="36065CEF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8:30-10:45</w:t>
            </w:r>
          </w:p>
          <w:p w14:paraId="2D280E46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11:15-13:30</w:t>
            </w:r>
          </w:p>
          <w:p w14:paraId="74B857E9" w14:textId="77777777" w:rsidR="000A005D" w:rsidRDefault="00000000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15:15-17:30</w:t>
            </w:r>
          </w:p>
          <w:p w14:paraId="5F118698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17:45-20:00</w:t>
            </w:r>
          </w:p>
          <w:p w14:paraId="3E656649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11DC07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07.03.24 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Czwartek</w:t>
            </w:r>
          </w:p>
          <w:p w14:paraId="6F32ECC1" w14:textId="77777777" w:rsidR="000A005D" w:rsidRDefault="00000000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15:15-17:30</w:t>
            </w:r>
          </w:p>
          <w:p w14:paraId="0FB19DC1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17:45-20:00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DAF7C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ćwiczenia</w:t>
            </w:r>
          </w:p>
          <w:p w14:paraId="3E41EEA1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3x45 min.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C7461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Farmakodynamika.</w:t>
            </w:r>
          </w:p>
          <w:p w14:paraId="15B95135" w14:textId="77777777" w:rsidR="000A005D" w:rsidRDefault="00000000">
            <w:pPr>
              <w:pStyle w:val="LO-normal"/>
              <w:tabs>
                <w:tab w:val="left" w:pos="4050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Pojęcie i klasyfikacja receptorów,  mechanizmy działania leków agonista, częściowy agonista, odwrotny agonista, antagonista, interakcje farmakodynamiczne leków.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D18EE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620F31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3 (sala 306)</w:t>
            </w:r>
            <w:r>
              <w:rPr>
                <w:rFonts w:ascii="Times New Roman" w:hAnsi="Times New Roman"/>
                <w:color w:val="000000"/>
              </w:rPr>
              <w:t xml:space="preserve"> - dr n. wet. P. Jakubowski</w:t>
            </w:r>
          </w:p>
          <w:p w14:paraId="39EDB580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2 (sala 306)</w:t>
            </w:r>
            <w:r>
              <w:rPr>
                <w:rFonts w:ascii="Times New Roman" w:hAnsi="Times New Roman"/>
                <w:color w:val="000000"/>
              </w:rPr>
              <w:t xml:space="preserve"> - dr n. wet. P. Jakubowski</w:t>
            </w:r>
          </w:p>
          <w:p w14:paraId="6F58C79D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EEC341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C559C5" w14:textId="77777777" w:rsidR="000A005D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Gr. 4 (sala 107) - dr n. farm.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-Rynko</w:t>
            </w:r>
          </w:p>
          <w:p w14:paraId="1B11CD82" w14:textId="77777777" w:rsidR="000A005D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Gr. 1 (sala 107) - dr n. farm.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-Rynko</w:t>
            </w:r>
          </w:p>
          <w:p w14:paraId="1505C022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8 (sala 107)  -</w:t>
            </w:r>
            <w:r>
              <w:rPr>
                <w:rFonts w:ascii="Times New Roman" w:hAnsi="Times New Roman"/>
                <w:color w:val="000000"/>
              </w:rPr>
              <w:t xml:space="preserve"> lek. Klaudia Lewandowska</w:t>
            </w:r>
          </w:p>
          <w:p w14:paraId="18A88BE8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Gr. 12 (sala 107) - </w:t>
            </w:r>
            <w:r>
              <w:rPr>
                <w:rFonts w:ascii="Times New Roman" w:hAnsi="Times New Roman"/>
                <w:color w:val="000000"/>
              </w:rPr>
              <w:t>lek. Klaudia Lewandowska</w:t>
            </w:r>
          </w:p>
          <w:p w14:paraId="150BF590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D84439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1BDE6F2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Gr. 5 (sala 107) - dr n. farm.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-Rynko</w:t>
            </w:r>
          </w:p>
          <w:p w14:paraId="5D519A25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Gr. 7 (sala 107) - dr n. farm.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-Rynko</w:t>
            </w:r>
          </w:p>
          <w:p w14:paraId="1E935B2E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9 (sala 107) - lek. Klaudia Lewandowska</w:t>
            </w:r>
          </w:p>
          <w:p w14:paraId="161DB01B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6 (sala 107) - lek. Klaudia Lewandowska</w:t>
            </w:r>
          </w:p>
          <w:p w14:paraId="0BF9BEB9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167A8E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6847AC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Gr.11 (sala 306) - lek. Kacper Klonowski</w:t>
            </w:r>
          </w:p>
          <w:p w14:paraId="2F9239CC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Gr.10 (sala 306) - lek. Kacper Klonowski</w:t>
            </w:r>
          </w:p>
        </w:tc>
      </w:tr>
      <w:tr w:rsidR="000A005D" w14:paraId="1A89CCA3" w14:textId="77777777"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4AE50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01630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11.03.24r.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Poniedziałek</w:t>
            </w:r>
          </w:p>
          <w:p w14:paraId="1EA03B8E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15:15-17:30</w:t>
            </w:r>
          </w:p>
          <w:p w14:paraId="041983D7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17:45-20:00</w:t>
            </w:r>
          </w:p>
          <w:p w14:paraId="61E38CFF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A4EDD2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12.03.24r.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Wtorek</w:t>
            </w:r>
          </w:p>
          <w:p w14:paraId="5F4493AA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15:15-17:30</w:t>
            </w:r>
          </w:p>
          <w:p w14:paraId="64E1BCB1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18:15-20:30</w:t>
            </w:r>
          </w:p>
          <w:p w14:paraId="4310CDA2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AD98F0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14.03.24 r.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Czwartek</w:t>
            </w:r>
          </w:p>
          <w:p w14:paraId="7CD12E43" w14:textId="77777777" w:rsidR="000A005D" w:rsidRDefault="00000000">
            <w:pPr>
              <w:pStyle w:val="LO-normal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15:00-17:15</w:t>
            </w:r>
          </w:p>
          <w:p w14:paraId="7FE8C2F0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17:30-19:45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B621B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seminarium</w:t>
            </w:r>
          </w:p>
          <w:p w14:paraId="413F7575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3x45 min.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9E691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Leki układu współczulnego.</w:t>
            </w:r>
          </w:p>
          <w:p w14:paraId="575F1314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Systematyka, mechanizm działania, wskazania, przeciwwskazania, działania uboczne, interakcje.</w:t>
            </w:r>
          </w:p>
          <w:p w14:paraId="756BCE43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D4E50A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37E7B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Gr. 1,2 (sala 306)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lek. Jakub Szczepaniak-Domurad</w:t>
            </w:r>
          </w:p>
          <w:p w14:paraId="58F82A52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3,4 (sala 306)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lek. Jakub Szczepaniak-Domurad</w:t>
            </w:r>
          </w:p>
          <w:p w14:paraId="437C6C5F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Gr. 5, 8 (sala 107)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lek. Jakub Szczepaniak-Domurad</w:t>
            </w:r>
          </w:p>
          <w:p w14:paraId="17565786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7,9 (sala 107)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lek. Jakub Szczepaniak-Domurad</w:t>
            </w:r>
          </w:p>
          <w:p w14:paraId="66686F71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8831FE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6,12 (sala 107) - lek. Kacper Klonowski</w:t>
            </w:r>
          </w:p>
          <w:p w14:paraId="36F2C55A" w14:textId="77777777" w:rsidR="000A005D" w:rsidRDefault="00000000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Gr. 10,11 (sala 107) - lek. Kacper Klonowski </w:t>
            </w:r>
          </w:p>
        </w:tc>
      </w:tr>
      <w:tr w:rsidR="000A005D" w14:paraId="75C57A05" w14:textId="77777777"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C52DF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3FDB1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18.03.24r.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Poniedziałek</w:t>
            </w:r>
          </w:p>
          <w:p w14:paraId="39A8507C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15:15-17:30</w:t>
            </w:r>
          </w:p>
          <w:p w14:paraId="09246F14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17:45-20:00</w:t>
            </w:r>
          </w:p>
          <w:p w14:paraId="55C6176C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7D7D2D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19.03.24 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Wtorek</w:t>
            </w:r>
          </w:p>
          <w:p w14:paraId="0837F341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15:15-17:30</w:t>
            </w:r>
          </w:p>
          <w:p w14:paraId="657BB829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18:15-20:30</w:t>
            </w:r>
          </w:p>
          <w:p w14:paraId="5654FBE6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5507BD3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21.03.24r.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Czwartek</w:t>
            </w:r>
          </w:p>
          <w:p w14:paraId="4BAB1C40" w14:textId="77777777" w:rsidR="000A005D" w:rsidRDefault="00000000">
            <w:pPr>
              <w:pStyle w:val="LO-normal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15:00-17:15</w:t>
            </w:r>
          </w:p>
          <w:p w14:paraId="7E67B1D7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18:15-20:30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E8934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seminarium</w:t>
            </w:r>
          </w:p>
          <w:p w14:paraId="0D8272B9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3x45 min.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7ED29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Leki układu przywspółczulnego. </w:t>
            </w:r>
          </w:p>
          <w:p w14:paraId="73D22272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Systematyka, mechanizm działania, wskazania, przeciwwskazania, działania uboczne, interakcje.</w:t>
            </w:r>
          </w:p>
          <w:p w14:paraId="5F806679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E821EC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A3F23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050AD7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1,2 (sala 306) - lek. Kacper Klonowski</w:t>
            </w:r>
          </w:p>
          <w:p w14:paraId="327DADF4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3,4 (sala 306) - lek. Kacper Klonowski</w:t>
            </w:r>
          </w:p>
          <w:p w14:paraId="1A8726EF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ED68A1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D3BF1B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5,8 (sala 107) - lek. Kacper Klonowski</w:t>
            </w:r>
          </w:p>
          <w:p w14:paraId="015747C1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7,9 (sala 107) - lek. Kacper Klonowski</w:t>
            </w:r>
          </w:p>
          <w:p w14:paraId="0C685B88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8C2E87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E19FEA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6,12 (sala 107) - lek. Kacper Klonowski</w:t>
            </w:r>
          </w:p>
          <w:p w14:paraId="00C08BF2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10,11 (sala 107) - lek. Kacper Klonowski</w:t>
            </w:r>
          </w:p>
        </w:tc>
      </w:tr>
      <w:tr w:rsidR="000A005D" w14:paraId="0DA1198A" w14:textId="77777777">
        <w:tc>
          <w:tcPr>
            <w:tcW w:w="146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715BB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kolokwium nr 1: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27.03.24r., 18:00-19:30 CSM, z tematów 1-5. prowadzący: dr n. farm.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-Rynko (2h), 2. lek. Kacper Klonowski (2h)</w:t>
            </w:r>
          </w:p>
          <w:p w14:paraId="43397097" w14:textId="77777777" w:rsidR="000A005D" w:rsidRDefault="00000000">
            <w:pPr>
              <w:pStyle w:val="LO-normal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poprawa kolokwium nr 1: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12.04.24r., 8:45-10:15 CSM,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prowadzący: 1. dr n. farm.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-Rynko (2h)</w:t>
            </w:r>
          </w:p>
        </w:tc>
      </w:tr>
      <w:tr w:rsidR="000A005D" w14:paraId="76C8499E" w14:textId="77777777"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D7DF3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C3AC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25.03.24r.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Poniedziałek</w:t>
            </w:r>
          </w:p>
          <w:p w14:paraId="192062A5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15:15-17:30</w:t>
            </w:r>
          </w:p>
          <w:p w14:paraId="0A752086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17:45-20:00</w:t>
            </w:r>
          </w:p>
          <w:p w14:paraId="4A6D5A38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2AF042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26.03.24r.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Wtorek</w:t>
            </w:r>
          </w:p>
          <w:p w14:paraId="6A4FEC9D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15:15-17:30</w:t>
            </w:r>
          </w:p>
          <w:p w14:paraId="17353EAB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18:15-20:30</w:t>
            </w:r>
          </w:p>
          <w:p w14:paraId="70B1F4B8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06256F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28.03.24r.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Czwartek</w:t>
            </w:r>
          </w:p>
          <w:p w14:paraId="64D7176C" w14:textId="77777777" w:rsidR="000A005D" w:rsidRDefault="00000000">
            <w:pPr>
              <w:pStyle w:val="LO-normal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15:00-17:15</w:t>
            </w:r>
          </w:p>
          <w:p w14:paraId="2AAA6D11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17:30-19:45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6EF0E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seminarium</w:t>
            </w:r>
          </w:p>
          <w:p w14:paraId="5BADC9AC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3x45 min.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EA04E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Autakoidy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 ich receptory jako punkty uchwytu mechanizmów działania leków, grupy leków, zastosowanie, działania uboczne np. histamina, serotonina,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eikazonoidy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72F89B7C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1EB5E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5F50CA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1,2 (sala 306) - lek. Kacper Klonowski</w:t>
            </w:r>
          </w:p>
          <w:p w14:paraId="32AB0E7B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3,4 (sala 306) - lek. Kacper Klonowski</w:t>
            </w:r>
          </w:p>
          <w:p w14:paraId="675747E4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6DF369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5,8 (sala 107) - lek. Kacper Klonowski</w:t>
            </w:r>
          </w:p>
          <w:p w14:paraId="071FC71C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7, 9 (sala 107) - lek. Kacper Klonowski</w:t>
            </w:r>
          </w:p>
          <w:p w14:paraId="692626FB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B252A8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19F151" w14:textId="77777777" w:rsidR="000A005D" w:rsidRDefault="00000000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6,12 (sala 107) - dr hab. n. med. M. Majewski, prof. UWM</w:t>
            </w:r>
          </w:p>
          <w:p w14:paraId="714B74AF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 10,11 (sala 107) - dr hab. n. med. M. Majewski, prof. UWM</w:t>
            </w:r>
          </w:p>
        </w:tc>
      </w:tr>
      <w:tr w:rsidR="000A005D" w14:paraId="584A863E" w14:textId="77777777"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D2FE6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3945A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08.04.24r.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Poniedziałek</w:t>
            </w:r>
          </w:p>
          <w:p w14:paraId="35BEF5AC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15:15-17:30</w:t>
            </w:r>
          </w:p>
          <w:p w14:paraId="79E38B11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17:45-20:00</w:t>
            </w:r>
          </w:p>
          <w:p w14:paraId="295B10B3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9C70E1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09.04.24r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Wtorek</w:t>
            </w:r>
          </w:p>
          <w:p w14:paraId="7DA33702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15:15-17:30</w:t>
            </w:r>
          </w:p>
          <w:p w14:paraId="79824EAB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18:15-20:30</w:t>
            </w:r>
          </w:p>
          <w:p w14:paraId="1710FB92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18FD6DA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11.04.24r.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Czwartek</w:t>
            </w:r>
          </w:p>
          <w:p w14:paraId="06320F43" w14:textId="77777777" w:rsidR="000A005D" w:rsidRDefault="00000000">
            <w:pPr>
              <w:pStyle w:val="LO-normal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15:00-17:15</w:t>
            </w:r>
          </w:p>
          <w:p w14:paraId="49803B4E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17:30-19:45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00CFD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seminarium</w:t>
            </w:r>
          </w:p>
          <w:p w14:paraId="00AF24D9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3x45 min.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551A0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Antybiotyki cz. 1.</w:t>
            </w:r>
          </w:p>
          <w:p w14:paraId="64B95B30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Koncepcje w farmakologii antybiotykowej. Antybiotyki bakteriostatyczne, a bakteriobójcze. Mechanizmy działania. Powikłania terapii przeciwdrobnoustrojowej. Racjonalne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stosowanie antybiotyków. Oporność na środki przeciwdrobnoustrojowe.</w:t>
            </w:r>
          </w:p>
          <w:p w14:paraId="35EC339A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847BC1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C68AB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981B86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1,2 (sala 306) - lek. Piotr Kozera</w:t>
            </w:r>
          </w:p>
          <w:p w14:paraId="7964AE61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3,4 (sala 306) - lek. Piotr Kozera</w:t>
            </w:r>
          </w:p>
          <w:p w14:paraId="2682C31D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183FD64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9C8E3D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5,8 (sala 107) - lek. Piotr Kozera</w:t>
            </w:r>
          </w:p>
          <w:p w14:paraId="74099ABE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Gr. 7, 9 (sala 107) - lek. Piotr Kozera</w:t>
            </w:r>
          </w:p>
          <w:p w14:paraId="2F82557F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16C753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E97AFE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bookmarkStart w:id="3" w:name="_heading=h.gjdgxs"/>
            <w:bookmarkEnd w:id="3"/>
            <w:r>
              <w:rPr>
                <w:rFonts w:ascii="Times New Roman" w:eastAsia="Times New Roman" w:hAnsi="Times New Roman" w:cs="Times New Roman"/>
                <w:color w:val="000000"/>
              </w:rPr>
              <w:t>Gr. 6,12 (sala 107) - lek. Piotr Kozera</w:t>
            </w:r>
          </w:p>
          <w:p w14:paraId="722032D2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10,11 (sala 107) - lek. Piotr Kozera</w:t>
            </w:r>
          </w:p>
        </w:tc>
      </w:tr>
      <w:tr w:rsidR="000A005D" w14:paraId="5F83604E" w14:textId="77777777"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CDE5A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AF6C5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15.04.24r.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Poniedziałek</w:t>
            </w:r>
          </w:p>
          <w:p w14:paraId="35998F67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15:15-17:30</w:t>
            </w:r>
          </w:p>
          <w:p w14:paraId="5F1F1FDC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17:45-20:00</w:t>
            </w:r>
          </w:p>
          <w:p w14:paraId="481612AA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1D6D223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16.04.24r.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Wtorek</w:t>
            </w:r>
          </w:p>
          <w:p w14:paraId="79483C0A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15:15-17:30</w:t>
            </w:r>
          </w:p>
          <w:p w14:paraId="633435BB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18:15-20:30</w:t>
            </w:r>
          </w:p>
          <w:p w14:paraId="64FE2890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5671028" w14:textId="77777777" w:rsidR="000A005D" w:rsidRDefault="00000000">
            <w:pPr>
              <w:pStyle w:val="LO-normal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18.04.24r.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Czwartek</w:t>
            </w:r>
          </w:p>
          <w:p w14:paraId="5DE37AF6" w14:textId="77777777" w:rsidR="000A005D" w:rsidRDefault="00000000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15:00-17:15</w:t>
            </w:r>
          </w:p>
          <w:p w14:paraId="7AF1248D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18:15-20:30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438BA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seminarium</w:t>
            </w:r>
          </w:p>
          <w:p w14:paraId="72D0E2A7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3x45 min.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40B84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Antybiotyki cz. 2.</w:t>
            </w:r>
          </w:p>
          <w:p w14:paraId="148AA1B2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Systematyka, mechanizm działania, wskazania, przeciwwskazania, działania uboczne, interakcje poszczególnych grup.</w:t>
            </w:r>
          </w:p>
          <w:p w14:paraId="2569DBDE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24A1F2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5BA00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9D59DC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Gr. 1,2 (sala 306) - dr n. farm.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-Rynko</w:t>
            </w:r>
          </w:p>
          <w:p w14:paraId="698D07D0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Gr. 3,4 (sala 306) - dr n. farm.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-Rynko</w:t>
            </w:r>
          </w:p>
          <w:p w14:paraId="6271ADED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2A3524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4569F6" w14:textId="77777777" w:rsidR="000A005D" w:rsidRDefault="00000000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5,8 (sala 107) - lek. Piotr Kozera</w:t>
            </w:r>
          </w:p>
          <w:p w14:paraId="25FEF1F0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7, 9 (sala 107) - lek. Piotr Kozera</w:t>
            </w:r>
          </w:p>
          <w:p w14:paraId="4094497F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D467A7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993554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Gr. 6,12 (sala 107) - dr n. farm.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-Rynko</w:t>
            </w:r>
          </w:p>
          <w:p w14:paraId="4E9FB22E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 10,11 (sala 107) - dr n. farm.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-Rynko</w:t>
            </w:r>
          </w:p>
        </w:tc>
      </w:tr>
      <w:tr w:rsidR="000A005D" w14:paraId="42D61EAB" w14:textId="77777777"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2891F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33C9C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22.04.24r.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Poniedziałek</w:t>
            </w:r>
          </w:p>
          <w:p w14:paraId="3AD8F80D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15:15-17:30</w:t>
            </w:r>
          </w:p>
          <w:p w14:paraId="30B0DA39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17:45-20:00</w:t>
            </w:r>
          </w:p>
          <w:p w14:paraId="0BB08BD6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F13D07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23.04.24r.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Wtorek</w:t>
            </w:r>
          </w:p>
          <w:p w14:paraId="57BEF66E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15:15-17:30</w:t>
            </w:r>
          </w:p>
          <w:p w14:paraId="5400BF57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18:15-20:30</w:t>
            </w:r>
          </w:p>
          <w:p w14:paraId="3BB93D3B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6EC4FE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25.04.24r.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Czwartek</w:t>
            </w:r>
          </w:p>
          <w:p w14:paraId="508825D4" w14:textId="77777777" w:rsidR="000A005D" w:rsidRDefault="00000000">
            <w:pPr>
              <w:pStyle w:val="LO-normal"/>
              <w:rPr>
                <w:color w:val="C9211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15:00-17:15</w:t>
            </w:r>
          </w:p>
          <w:p w14:paraId="122022E4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17:30-19:45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73561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seminarium</w:t>
            </w:r>
          </w:p>
          <w:p w14:paraId="41F7BF0D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3x45 min.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93674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Leki przeciwwirusowe. </w:t>
            </w:r>
          </w:p>
          <w:p w14:paraId="575AED16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Systematyka, mechanizm, działania, wskazania, przeciwwskazania, działania uboczne, interakcje</w:t>
            </w:r>
          </w:p>
          <w:p w14:paraId="564642E0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Leki przeciwgrzybicze.</w:t>
            </w:r>
          </w:p>
          <w:p w14:paraId="60807C11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Systematyka, mechanizm działania, wskazania, przeciwwskazania, działania uboczne, interakcje.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7935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4AC8B5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Gr. 1,2 (sala 306) - dr n. farm.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-Rynko</w:t>
            </w:r>
          </w:p>
          <w:p w14:paraId="7602BB84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Gr. 3,4 (sala 306) - dr n. farm.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-Rynko</w:t>
            </w:r>
          </w:p>
          <w:p w14:paraId="61E0A924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C5C364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E589B9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5,8 (sala 107) - lek. Piotr Kozera</w:t>
            </w:r>
          </w:p>
          <w:p w14:paraId="3BE17978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7, 9 (sala 107) - lek. Piotr Kozera</w:t>
            </w:r>
          </w:p>
          <w:p w14:paraId="53FDB35B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D67DD4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A60AB4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Gr. 6,12 (sala 107) - dr n. farm.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-Rynko</w:t>
            </w:r>
          </w:p>
          <w:p w14:paraId="55F56951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Gr. 10,11 (sala 107) - dr n. farm.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-Rynko</w:t>
            </w:r>
          </w:p>
        </w:tc>
      </w:tr>
      <w:tr w:rsidR="000A005D" w14:paraId="5B58DBDF" w14:textId="77777777"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36296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CD84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06.05.24r.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Poniedziałek</w:t>
            </w:r>
          </w:p>
          <w:p w14:paraId="3EDDFD32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16:00-17:30</w:t>
            </w:r>
          </w:p>
          <w:p w14:paraId="65474280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17:45-19:15</w:t>
            </w:r>
          </w:p>
          <w:p w14:paraId="79CF1272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03997A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07.05.24r.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Wtorek</w:t>
            </w:r>
          </w:p>
          <w:p w14:paraId="5D238CC0" w14:textId="77777777" w:rsidR="000A005D" w:rsidRDefault="00000000">
            <w:pPr>
              <w:pStyle w:val="LO-normal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16:00-17:30</w:t>
            </w:r>
          </w:p>
          <w:p w14:paraId="37DB7AC4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18:15-19:45</w:t>
            </w:r>
          </w:p>
          <w:p w14:paraId="7A0182F2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0984A3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09.05.24r.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Czwartek</w:t>
            </w:r>
          </w:p>
          <w:p w14:paraId="33322B78" w14:textId="77777777" w:rsidR="000A005D" w:rsidRDefault="00000000">
            <w:pPr>
              <w:pStyle w:val="LO-normal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15:45-17:15</w:t>
            </w:r>
          </w:p>
          <w:p w14:paraId="26BA74A9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bookmarkStart w:id="4" w:name="__DdeLink__544_3520968097"/>
            <w:r>
              <w:rPr>
                <w:rFonts w:ascii="Times New Roman" w:eastAsia="Times New Roman" w:hAnsi="Times New Roman" w:cs="Times New Roman"/>
                <w:color w:val="000000"/>
              </w:rPr>
              <w:t>18:15-19:45</w:t>
            </w:r>
            <w:bookmarkEnd w:id="4"/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A379B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seminarium</w:t>
            </w:r>
          </w:p>
          <w:p w14:paraId="3AD428B3" w14:textId="77777777" w:rsidR="000A005D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2x45 min.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A2A60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Leki przeciwpasożytnicze.</w:t>
            </w:r>
          </w:p>
          <w:p w14:paraId="04A88C6E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Systematyka, mechanizm działania, wskazania, przeciwwskazania, działania uboczne, interakcje.</w:t>
            </w:r>
          </w:p>
          <w:p w14:paraId="51200CA3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Substancje odkażające.</w:t>
            </w:r>
          </w:p>
          <w:p w14:paraId="5591974A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Systematyka, mechanizm działania, wskazania,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przeciwwskazania,działania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uboczne, interakcje.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5D610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1,2 (sala 306)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 dr hab. n. med. M. Majewski, prof. UWM</w:t>
            </w:r>
          </w:p>
          <w:p w14:paraId="56D1F808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3,4 (sala 306) - dr hab. n. med. M. Majewski, prof. UWM</w:t>
            </w:r>
          </w:p>
          <w:p w14:paraId="50252B0A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F0FA32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5,8 (sala 107)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 dr hab. n. med. M. Majewski, prof. UWM</w:t>
            </w:r>
          </w:p>
          <w:p w14:paraId="03BB28A9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Gr.7,9 (sala 107)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 dr hab. n. med. M. Majewski, prof. UWM</w:t>
            </w:r>
          </w:p>
          <w:p w14:paraId="3E137C5D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96D2A1" w14:textId="77777777" w:rsidR="000A005D" w:rsidRDefault="00000000">
            <w:pPr>
              <w:pStyle w:val="LO-normal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Gr. 6,12 (sala 107) - lek. Kacper Klonowski</w:t>
            </w:r>
          </w:p>
          <w:p w14:paraId="111B31F9" w14:textId="77777777" w:rsidR="000A005D" w:rsidRDefault="00000000">
            <w:pPr>
              <w:pStyle w:val="LO-normal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Gr. 10,11 (sala 107) - lek. Kacper Klonowski</w:t>
            </w:r>
          </w:p>
        </w:tc>
      </w:tr>
      <w:tr w:rsidR="000A005D" w14:paraId="3504BE90" w14:textId="77777777">
        <w:tc>
          <w:tcPr>
            <w:tcW w:w="146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7DF9C" w14:textId="77777777" w:rsidR="000A005D" w:rsidRDefault="000A005D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4A6F91" w14:textId="77777777" w:rsidR="000A005D" w:rsidRDefault="00000000">
            <w:pPr>
              <w:pStyle w:val="LO-normal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kolokwium nr 2: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17.05.24r. 8:45-10:15, Biblioteka, 306 z tematów 6-10, prowadzący: dr n. farm.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-Rynko (2h), 2. lek. Kacper Klonowski (2h).</w:t>
            </w:r>
          </w:p>
          <w:p w14:paraId="4CA6C5F2" w14:textId="77777777" w:rsidR="000A005D" w:rsidRDefault="00000000">
            <w:pPr>
              <w:pStyle w:val="LO-normal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poprawa kolokwium nr 2: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24.05.24r. 8:45-10:15, CSM, 1. dr n. farm.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-Rynko (2h).</w:t>
            </w:r>
          </w:p>
        </w:tc>
      </w:tr>
    </w:tbl>
    <w:p w14:paraId="120F7880" w14:textId="77777777" w:rsidR="000A005D" w:rsidRDefault="000A005D">
      <w:pPr>
        <w:pStyle w:val="LO-normal"/>
        <w:rPr>
          <w:rFonts w:ascii="Times New Roman" w:hAnsi="Times New Roman"/>
        </w:rPr>
      </w:pPr>
    </w:p>
    <w:p w14:paraId="768E8656" w14:textId="77777777" w:rsidR="000A005D" w:rsidRDefault="000A005D">
      <w:pPr>
        <w:pStyle w:val="LO-normal"/>
        <w:rPr>
          <w:rFonts w:ascii="Times New Roman" w:hAnsi="Times New Roman"/>
        </w:rPr>
      </w:pPr>
    </w:p>
    <w:p w14:paraId="54C48827" w14:textId="77777777" w:rsidR="000A005D" w:rsidRDefault="00000000">
      <w:pPr>
        <w:pStyle w:val="LO-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Tematy wykładów:</w:t>
      </w:r>
    </w:p>
    <w:p w14:paraId="12A82433" w14:textId="77777777" w:rsidR="000A005D" w:rsidRDefault="000A005D">
      <w:pPr>
        <w:pStyle w:val="LO-normal"/>
      </w:pPr>
    </w:p>
    <w:p w14:paraId="57817ECF" w14:textId="77777777" w:rsidR="000A005D" w:rsidRDefault="00000000">
      <w:pPr>
        <w:pStyle w:val="LO-normal"/>
        <w:spacing w:line="360" w:lineRule="auto"/>
        <w:jc w:val="both"/>
      </w:pPr>
      <w:r>
        <w:t xml:space="preserve">1. </w:t>
      </w:r>
      <w:r>
        <w:rPr>
          <w:rFonts w:cstheme="minorHAnsi"/>
        </w:rPr>
        <w:t>Farmakologia ogólna. Elementy farmakokinetyki. Farmakodynamika. Mechanizmy działania leków. Interakcje leków na poziomie farmakokinetyki i farmakodynamiki. Działania niepożądane farmakoterapii. Efekt placebo/</w:t>
      </w:r>
      <w:proofErr w:type="spellStart"/>
      <w:r>
        <w:rPr>
          <w:rFonts w:cstheme="minorHAnsi"/>
        </w:rPr>
        <w:t>nocebo</w:t>
      </w:r>
      <w:proofErr w:type="spellEnd"/>
      <w:r>
        <w:rPr>
          <w:rFonts w:cstheme="minorHAnsi"/>
        </w:rPr>
        <w:t>.</w:t>
      </w:r>
    </w:p>
    <w:p w14:paraId="1DEAB394" w14:textId="77777777" w:rsidR="000A005D" w:rsidRDefault="00000000">
      <w:pPr>
        <w:pStyle w:val="LO-normal"/>
        <w:spacing w:line="360" w:lineRule="auto"/>
        <w:jc w:val="both"/>
      </w:pPr>
      <w:r>
        <w:rPr>
          <w:rFonts w:cstheme="minorHAnsi"/>
        </w:rPr>
        <w:t xml:space="preserve">2. Leki układu autonomicznego. Neuroprzekaźniki układu współczulnego, receptory, mechanizmy zaangażowane w modulację aktywności </w:t>
      </w:r>
      <w:proofErr w:type="spellStart"/>
      <w:r>
        <w:rPr>
          <w:rFonts w:cstheme="minorHAnsi"/>
        </w:rPr>
        <w:t>neurotransmisji</w:t>
      </w:r>
      <w:proofErr w:type="spellEnd"/>
      <w:r>
        <w:rPr>
          <w:rFonts w:cstheme="minorHAnsi"/>
        </w:rPr>
        <w:t xml:space="preserve"> na poziomie synapsy. Leki parasympatykotoniczne oraz parasympatykolityczne. Zatrucia związkami fosforoorganicznymi. Preparaty wpływające na aktywność układu współczulnego.</w:t>
      </w:r>
    </w:p>
    <w:p w14:paraId="4FF7E937" w14:textId="77777777" w:rsidR="000A005D" w:rsidRDefault="00000000">
      <w:pPr>
        <w:pStyle w:val="LO-normal"/>
        <w:spacing w:line="360" w:lineRule="auto"/>
        <w:jc w:val="both"/>
      </w:pPr>
      <w:r>
        <w:rPr>
          <w:rFonts w:cstheme="minorHAnsi"/>
        </w:rPr>
        <w:t xml:space="preserve">3. Farmakoterapia chorób zakaźnych. Patomechanizm zakażenia. Teoria </w:t>
      </w:r>
      <w:proofErr w:type="spellStart"/>
      <w:r>
        <w:rPr>
          <w:rFonts w:cstheme="minorHAnsi"/>
        </w:rPr>
        <w:t>biofilmu</w:t>
      </w:r>
      <w:proofErr w:type="spellEnd"/>
      <w:r>
        <w:rPr>
          <w:rFonts w:cstheme="minorHAnsi"/>
        </w:rPr>
        <w:t xml:space="preserve">. Kryteria doboru antybiotyku. Przyczyny niepowodzeń antybiotykoterapii. Pojęcie MIC, MBC. Mechanizmy rozwoju oporności na antybiotyki (ekspresja </w:t>
      </w:r>
      <w:proofErr w:type="spellStart"/>
      <w:r>
        <w:rPr>
          <w:rFonts w:cstheme="minorHAnsi"/>
        </w:rPr>
        <w:t>geno</w:t>
      </w:r>
      <w:proofErr w:type="spellEnd"/>
      <w:r>
        <w:rPr>
          <w:rFonts w:cstheme="minorHAnsi"/>
        </w:rPr>
        <w:t xml:space="preserve">- i fenotypowa). </w:t>
      </w:r>
      <w:r>
        <w:rPr>
          <w:rFonts w:cstheme="minorHAnsi"/>
          <w:color w:val="000000" w:themeColor="text1"/>
        </w:rPr>
        <w:t>Szczegółowe omówienie poszczególnych grup antybiotyków: mechanizm działania, spektrum aktywności przeciwbakteryjnej - zastosowanie, działania niepożądane, interakcje z innymi lekami oraz pokarmem. Antybiotykoterapia w ciąży.</w:t>
      </w:r>
    </w:p>
    <w:p w14:paraId="74BAC283" w14:textId="77777777" w:rsidR="000A005D" w:rsidRDefault="000A005D">
      <w:pPr>
        <w:pStyle w:val="LO-normal"/>
        <w:spacing w:line="360" w:lineRule="auto"/>
        <w:jc w:val="both"/>
        <w:rPr>
          <w:rFonts w:ascii="Times New Roman" w:eastAsia="Times New Roman" w:hAnsi="Times New Roman" w:cstheme="minorHAnsi"/>
          <w:b/>
          <w:color w:val="000000" w:themeColor="text1"/>
        </w:rPr>
      </w:pPr>
    </w:p>
    <w:p w14:paraId="3BC50C22" w14:textId="77777777" w:rsidR="000A005D" w:rsidRDefault="00000000">
      <w:pPr>
        <w:pStyle w:val="LO-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</w:rPr>
        <w:t>Literatura podstawowa:</w:t>
      </w:r>
    </w:p>
    <w:p w14:paraId="116F479A" w14:textId="77777777" w:rsidR="000A005D" w:rsidRDefault="000A005D">
      <w:pPr>
        <w:rPr>
          <w:rStyle w:val="Mocnowyrniony"/>
          <w:rFonts w:ascii="Times New Roman" w:eastAsia="Times New Roman" w:hAnsi="Times New Roman" w:cs="Times New Roman"/>
        </w:rPr>
      </w:pPr>
    </w:p>
    <w:p w14:paraId="751A8ADA" w14:textId="77777777" w:rsidR="000A005D" w:rsidRDefault="00000000">
      <w:pPr>
        <w:pStyle w:val="Tekstpodstawowy"/>
        <w:spacing w:line="360" w:lineRule="auto"/>
        <w:jc w:val="both"/>
      </w:pPr>
      <w:r>
        <w:t xml:space="preserve">1. Rang H.P., Dale M.M., </w:t>
      </w:r>
      <w:proofErr w:type="spellStart"/>
      <w:r>
        <w:t>Ritter</w:t>
      </w:r>
      <w:proofErr w:type="spellEnd"/>
      <w:r>
        <w:t xml:space="preserve"> J.M., Flower R.J., Henderson G.: Farmakologia Rang i Dale.: Redakcja naukowa wydania 9 polskiego Mirowska-</w:t>
      </w:r>
      <w:proofErr w:type="spellStart"/>
      <w:r>
        <w:t>Guzel</w:t>
      </w:r>
      <w:proofErr w:type="spellEnd"/>
      <w:r>
        <w:t xml:space="preserve"> D., B. </w:t>
      </w:r>
      <w:proofErr w:type="spellStart"/>
      <w:r>
        <w:t>Okopień</w:t>
      </w:r>
      <w:proofErr w:type="spellEnd"/>
      <w:r>
        <w:t xml:space="preserve">. </w:t>
      </w:r>
      <w:proofErr w:type="spellStart"/>
      <w:r>
        <w:t>Edra</w:t>
      </w:r>
      <w:proofErr w:type="spellEnd"/>
      <w:r>
        <w:t xml:space="preserve"> Urban &amp; Partner, Wrocław, 2021.</w:t>
      </w:r>
    </w:p>
    <w:p w14:paraId="164DB7F9" w14:textId="77777777" w:rsidR="000A005D" w:rsidRDefault="00000000">
      <w:pPr>
        <w:pStyle w:val="Tekstpodstawowy"/>
        <w:spacing w:line="360" w:lineRule="auto"/>
        <w:jc w:val="both"/>
      </w:pPr>
      <w:r>
        <w:t xml:space="preserve">2. </w:t>
      </w:r>
      <w:proofErr w:type="spellStart"/>
      <w:r>
        <w:t>Katzung</w:t>
      </w:r>
      <w:proofErr w:type="spellEnd"/>
      <w:r>
        <w:t xml:space="preserve"> B.G, Trevor A.J., </w:t>
      </w:r>
      <w:proofErr w:type="spellStart"/>
      <w:r>
        <w:t>Masters</w:t>
      </w:r>
      <w:proofErr w:type="spellEnd"/>
      <w:r>
        <w:t xml:space="preserve"> B.S.: Farmakologia ogólna i kliniczna, tom 1 i 2. Redakcja naukowa wydania polskiego Buczko W., </w:t>
      </w:r>
      <w:proofErr w:type="spellStart"/>
      <w:r>
        <w:t>Czelej</w:t>
      </w:r>
      <w:proofErr w:type="spellEnd"/>
      <w:r>
        <w:t>, Lublin, 2012.</w:t>
      </w:r>
    </w:p>
    <w:p w14:paraId="3E9778CA" w14:textId="77777777" w:rsidR="000A005D" w:rsidRDefault="00000000">
      <w:pPr>
        <w:pStyle w:val="Tekstpodstawowy"/>
      </w:pPr>
      <w:r>
        <w:rPr>
          <w:rStyle w:val="Mocnowyrniony"/>
        </w:rPr>
        <w:t>Literatura uzupełniająca:</w:t>
      </w:r>
    </w:p>
    <w:p w14:paraId="5401B31A" w14:textId="77777777" w:rsidR="000A005D" w:rsidRDefault="00000000">
      <w:pPr>
        <w:pStyle w:val="Tekstpodstawowy"/>
        <w:spacing w:line="360" w:lineRule="auto"/>
        <w:jc w:val="both"/>
      </w:pPr>
      <w:r>
        <w:t xml:space="preserve">1. </w:t>
      </w:r>
      <w:proofErr w:type="spellStart"/>
      <w:r>
        <w:t>Mutschler</w:t>
      </w:r>
      <w:proofErr w:type="spellEnd"/>
      <w:r>
        <w:t xml:space="preserve"> E., </w:t>
      </w:r>
      <w:proofErr w:type="spellStart"/>
      <w:r>
        <w:t>Geisslinger</w:t>
      </w:r>
      <w:proofErr w:type="spellEnd"/>
      <w:r>
        <w:t xml:space="preserve"> G., Kroemer K.H., </w:t>
      </w:r>
      <w:proofErr w:type="spellStart"/>
      <w:r>
        <w:t>Ruth</w:t>
      </w:r>
      <w:proofErr w:type="spellEnd"/>
      <w:r>
        <w:t xml:space="preserve"> P.: Farmakologia i Toksykologia. Redakcja naukowa wydania 4 polskiego Marek Droździk, Iwan Kocić, Dariusz Pawlak, </w:t>
      </w:r>
      <w:proofErr w:type="spellStart"/>
      <w:r>
        <w:t>MedPharm</w:t>
      </w:r>
      <w:proofErr w:type="spellEnd"/>
      <w:r>
        <w:t>-Polska, Wrocław, 2018.</w:t>
      </w:r>
    </w:p>
    <w:p w14:paraId="6040BE7D" w14:textId="77777777" w:rsidR="000A005D" w:rsidRDefault="00000000">
      <w:pPr>
        <w:pStyle w:val="Tekstpodstawowy"/>
        <w:spacing w:line="360" w:lineRule="auto"/>
        <w:jc w:val="both"/>
      </w:pPr>
      <w:r>
        <w:lastRenderedPageBreak/>
        <w:t xml:space="preserve">2. Kostowski W., Herman Z.S.: Farmakologia. Podstawy farmakoterapii. (tom 1 i 2). PZWL </w:t>
      </w:r>
      <w:r>
        <w:rPr>
          <w:rStyle w:val="q"/>
          <w:rFonts w:ascii="Times New Roman" w:eastAsia="Times New Roman" w:hAnsi="Times New Roman" w:cs="Times New Roman"/>
        </w:rPr>
        <w:t>Wydawnictwo Lekarskie</w:t>
      </w:r>
      <w:r>
        <w:t>, Warszawa  2016.</w:t>
      </w:r>
    </w:p>
    <w:p w14:paraId="2ED8BDA5" w14:textId="77777777" w:rsidR="000A005D" w:rsidRDefault="00000000">
      <w:pPr>
        <w:pStyle w:val="Tekstpodstawowy"/>
        <w:spacing w:line="360" w:lineRule="auto"/>
        <w:jc w:val="both"/>
      </w:pPr>
      <w:r>
        <w:t xml:space="preserve">3. </w:t>
      </w:r>
      <w:proofErr w:type="spellStart"/>
      <w:r>
        <w:t>Brunton</w:t>
      </w:r>
      <w:proofErr w:type="spellEnd"/>
      <w:r>
        <w:t xml:space="preserve"> L., </w:t>
      </w:r>
      <w:proofErr w:type="spellStart"/>
      <w:r>
        <w:t>Lazo</w:t>
      </w:r>
      <w:proofErr w:type="spellEnd"/>
      <w:r>
        <w:t xml:space="preserve"> J.S., </w:t>
      </w:r>
      <w:proofErr w:type="spellStart"/>
      <w:r>
        <w:t>Parke</w:t>
      </w:r>
      <w:proofErr w:type="spellEnd"/>
      <w:r>
        <w:t xml:space="preserve"> K.: Farmakologia Goldmana &amp; </w:t>
      </w:r>
      <w:proofErr w:type="spellStart"/>
      <w:r>
        <w:t>Gilmana</w:t>
      </w:r>
      <w:proofErr w:type="spellEnd"/>
      <w:r>
        <w:t xml:space="preserve">. (tom 1 i 2). Redakcja naukowa wydania polskiego Buczko W., </w:t>
      </w:r>
      <w:proofErr w:type="spellStart"/>
      <w:r>
        <w:t>Czelej</w:t>
      </w:r>
      <w:proofErr w:type="spellEnd"/>
      <w:r>
        <w:t>, Lublin, 2007.</w:t>
      </w:r>
    </w:p>
    <w:p w14:paraId="4BF01C90" w14:textId="77777777" w:rsidR="000A005D" w:rsidRDefault="00000000">
      <w:pPr>
        <w:pStyle w:val="Tekstpodstawowy"/>
        <w:spacing w:line="360" w:lineRule="auto"/>
        <w:jc w:val="both"/>
      </w:pPr>
      <w:r>
        <w:t xml:space="preserve">4. Dzierżanowska D.: Antybiotykoterapia praktyczna. Wydanie 6. Alfa </w:t>
      </w:r>
      <w:proofErr w:type="spellStart"/>
      <w:r>
        <w:t>Medica</w:t>
      </w:r>
      <w:proofErr w:type="spellEnd"/>
      <w:r>
        <w:t xml:space="preserve"> Press, Bielsko-Biała 2024.</w:t>
      </w:r>
    </w:p>
    <w:p w14:paraId="55848DF0" w14:textId="77777777" w:rsidR="000A005D" w:rsidRDefault="00000000">
      <w:pPr>
        <w:pStyle w:val="Tekstpodstawowy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5. Baza </w:t>
      </w:r>
      <w:proofErr w:type="spellStart"/>
      <w:r>
        <w:rPr>
          <w:rFonts w:ascii="Times New Roman" w:eastAsia="Times New Roman" w:hAnsi="Times New Roman" w:cs="Times New Roman"/>
        </w:rPr>
        <w:t>ChPL</w:t>
      </w:r>
      <w:proofErr w:type="spellEnd"/>
      <w:r>
        <w:rPr>
          <w:rFonts w:ascii="Times New Roman" w:eastAsia="Times New Roman" w:hAnsi="Times New Roman" w:cs="Times New Roman"/>
        </w:rPr>
        <w:t>, URPL.</w:t>
      </w:r>
    </w:p>
    <w:p w14:paraId="594610EB" w14:textId="77777777" w:rsidR="000A005D" w:rsidRDefault="00000000">
      <w:pPr>
        <w:pStyle w:val="Tekstpodstawowy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6. Materiały dydaktyczne udostępniane przez prowadzących zajęcia.</w:t>
      </w:r>
    </w:p>
    <w:p w14:paraId="7003F450" w14:textId="77777777" w:rsidR="000A005D" w:rsidRDefault="000A005D">
      <w:pPr>
        <w:pStyle w:val="Tekstpodstawowy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2C0A54F" w14:textId="77777777" w:rsidR="000A005D" w:rsidRDefault="000A005D">
      <w:pPr>
        <w:pStyle w:val="Tekstpodstawowy"/>
        <w:spacing w:line="360" w:lineRule="auto"/>
        <w:jc w:val="both"/>
      </w:pPr>
    </w:p>
    <w:sectPr w:rsidR="000A005D">
      <w:pgSz w:w="16838" w:h="11906" w:orient="landscape"/>
      <w:pgMar w:top="567" w:right="1134" w:bottom="567" w:left="1134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05D"/>
    <w:rsid w:val="000A005D"/>
    <w:rsid w:val="006B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D6C4"/>
  <w15:docId w15:val="{CC7577F9-3E0E-40DC-A879-5730B2F5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rFonts w:eastAsia="Liberation Serif" w:cs="Liberation Serif"/>
      <w:kern w:val="0"/>
      <w:sz w:val="24"/>
    </w:rPr>
  </w:style>
  <w:style w:type="paragraph" w:styleId="Nagwek1">
    <w:name w:val="heading 1"/>
    <w:next w:val="LO-normal"/>
    <w:uiPriority w:val="9"/>
    <w:qFormat/>
    <w:pPr>
      <w:keepNext/>
      <w:keepLines/>
      <w:overflowPunct w:val="0"/>
      <w:spacing w:before="480" w:after="120"/>
      <w:outlineLvl w:val="0"/>
    </w:pPr>
    <w:rPr>
      <w:rFonts w:eastAsia="Liberation Serif" w:cs="Liberation Serif"/>
      <w:b/>
      <w:kern w:val="0"/>
      <w:sz w:val="48"/>
      <w:szCs w:val="48"/>
    </w:rPr>
  </w:style>
  <w:style w:type="paragraph" w:styleId="Nagwek2">
    <w:name w:val="heading 2"/>
    <w:next w:val="LO-normal"/>
    <w:uiPriority w:val="9"/>
    <w:semiHidden/>
    <w:unhideWhenUsed/>
    <w:qFormat/>
    <w:pPr>
      <w:keepNext/>
      <w:keepLines/>
      <w:overflowPunct w:val="0"/>
      <w:spacing w:before="360" w:after="80"/>
      <w:outlineLvl w:val="1"/>
    </w:pPr>
    <w:rPr>
      <w:rFonts w:eastAsia="Liberation Serif" w:cs="Liberation Serif"/>
      <w:b/>
      <w:kern w:val="0"/>
      <w:sz w:val="36"/>
      <w:szCs w:val="36"/>
    </w:rPr>
  </w:style>
  <w:style w:type="paragraph" w:styleId="Nagwek3">
    <w:name w:val="heading 3"/>
    <w:next w:val="LO-normal"/>
    <w:uiPriority w:val="9"/>
    <w:semiHidden/>
    <w:unhideWhenUsed/>
    <w:qFormat/>
    <w:pPr>
      <w:keepNext/>
      <w:keepLines/>
      <w:overflowPunct w:val="0"/>
      <w:spacing w:before="280" w:after="80"/>
      <w:outlineLvl w:val="2"/>
    </w:pPr>
    <w:rPr>
      <w:rFonts w:eastAsia="Liberation Serif" w:cs="Liberation Serif"/>
      <w:b/>
      <w:kern w:val="0"/>
      <w:sz w:val="28"/>
      <w:szCs w:val="28"/>
    </w:rPr>
  </w:style>
  <w:style w:type="paragraph" w:styleId="Nagwek4">
    <w:name w:val="heading 4"/>
    <w:next w:val="LO-normal"/>
    <w:uiPriority w:val="9"/>
    <w:semiHidden/>
    <w:unhideWhenUsed/>
    <w:qFormat/>
    <w:pPr>
      <w:keepNext/>
      <w:keepLines/>
      <w:overflowPunct w:val="0"/>
      <w:spacing w:before="240" w:after="40"/>
      <w:outlineLvl w:val="3"/>
    </w:pPr>
    <w:rPr>
      <w:rFonts w:eastAsia="Liberation Serif" w:cs="Liberation Serif"/>
      <w:b/>
      <w:kern w:val="0"/>
      <w:sz w:val="24"/>
    </w:rPr>
  </w:style>
  <w:style w:type="paragraph" w:styleId="Nagwek5">
    <w:name w:val="heading 5"/>
    <w:next w:val="LO-normal"/>
    <w:uiPriority w:val="9"/>
    <w:semiHidden/>
    <w:unhideWhenUsed/>
    <w:qFormat/>
    <w:pPr>
      <w:keepNext/>
      <w:keepLines/>
      <w:overflowPunct w:val="0"/>
      <w:spacing w:before="220" w:after="40"/>
      <w:outlineLvl w:val="4"/>
    </w:pPr>
    <w:rPr>
      <w:rFonts w:eastAsia="Liberation Serif" w:cs="Liberation Serif"/>
      <w:b/>
      <w:kern w:val="0"/>
      <w:sz w:val="22"/>
      <w:szCs w:val="22"/>
    </w:rPr>
  </w:style>
  <w:style w:type="paragraph" w:styleId="Nagwek6">
    <w:name w:val="heading 6"/>
    <w:next w:val="LO-normal"/>
    <w:uiPriority w:val="9"/>
    <w:semiHidden/>
    <w:unhideWhenUsed/>
    <w:qFormat/>
    <w:pPr>
      <w:keepNext/>
      <w:keepLines/>
      <w:overflowPunct w:val="0"/>
      <w:spacing w:before="200" w:after="40"/>
      <w:outlineLvl w:val="5"/>
    </w:pPr>
    <w:rPr>
      <w:rFonts w:eastAsia="Liberation Serif" w:cs="Liberation Serif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q">
    <w:name w:val="q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overflowPunct w:val="0"/>
    </w:pPr>
    <w:rPr>
      <w:rFonts w:eastAsia="Liberation Serif" w:cs="Liberation Serif"/>
      <w:kern w:val="0"/>
      <w:sz w:val="24"/>
    </w:r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Zwykytekst">
    <w:name w:val="Plain Text"/>
    <w:basedOn w:val="Normalny"/>
    <w:qFormat/>
    <w:rPr>
      <w:rFonts w:ascii="Calibri" w:hAnsi="Calibri"/>
      <w:szCs w:val="21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qr/9ieTnemeNEwYQGdfHKG5887g==">CgMxLjAyCGguZ2pkZ3hzOAByITFLbnpGYmQ1Q0RLak9nODFZOTI3aV9pemx1cUJaRm1Zeg==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1465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Jurewicz</dc:creator>
  <dc:description/>
  <cp:lastModifiedBy>Agnieszka Jurewicz</cp:lastModifiedBy>
  <cp:revision>2</cp:revision>
  <dcterms:created xsi:type="dcterms:W3CDTF">2024-02-22T09:57:00Z</dcterms:created>
  <dcterms:modified xsi:type="dcterms:W3CDTF">2024-02-22T09:57:00Z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lpwstr>0</vt:lpwstr>
  </property>
  <property fmtid="{D5CDD505-2E9C-101B-9397-08002B2CF9AE}" pid="4" name="HyperlinksChanged">
    <vt:lpwstr>false</vt:lpwstr>
  </property>
  <property fmtid="{D5CDD505-2E9C-101B-9397-08002B2CF9AE}" pid="5" name="LinksUpToDate">
    <vt:lpwstr>false</vt:lpwstr>
  </property>
  <property fmtid="{D5CDD505-2E9C-101B-9397-08002B2CF9AE}" pid="6" name="ScaleCrop">
    <vt:lpwstr>false</vt:lpwstr>
  </property>
  <property fmtid="{D5CDD505-2E9C-101B-9397-08002B2CF9AE}" pid="7" name="ShareDoc">
    <vt:lpwstr>false</vt:lpwstr>
  </property>
</Properties>
</file>