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380C" w14:textId="77777777" w:rsidR="001C54C3" w:rsidRPr="001C54C3" w:rsidRDefault="001C54C3" w:rsidP="001C5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4C3">
        <w:rPr>
          <w:rFonts w:ascii="Times New Roman" w:hAnsi="Times New Roman" w:cs="Times New Roman"/>
          <w:b/>
          <w:sz w:val="24"/>
          <w:szCs w:val="24"/>
        </w:rPr>
        <w:t>Tematyka ćwiczeń Chirurgia</w:t>
      </w:r>
    </w:p>
    <w:p w14:paraId="6ED2C8FF" w14:textId="77777777" w:rsidR="001C54C3" w:rsidRDefault="001C54C3" w:rsidP="001C54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775D806" w14:textId="77777777" w:rsidR="001C54C3" w:rsidRDefault="001C54C3" w:rsidP="001C54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2690D8E5" w14:textId="77777777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Udział w odprawie lekarskiej i obchodzie lekarskim. Chirurgiczna historia choroby i</w:t>
      </w:r>
    </w:p>
    <w:p w14:paraId="1DDD99BE" w14:textId="77777777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dokumentacja medyczna. Wskazania do leczenia operacyjnego i przygotowanie chorego.</w:t>
      </w:r>
    </w:p>
    <w:p w14:paraId="595FCB9D" w14:textId="77777777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Opieka okołooperacyjna - monitorowanie i zlecenia lekarskie. Badanie przedmiotowe i</w:t>
      </w:r>
    </w:p>
    <w:p w14:paraId="4B132BB6" w14:textId="77777777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podmiotowe pacjenta. Zmiana opatrunków. Obserwowanie i asystowanie do operacji na</w:t>
      </w:r>
    </w:p>
    <w:p w14:paraId="22D64299" w14:textId="77777777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bloku operacyjnym. </w:t>
      </w:r>
    </w:p>
    <w:p w14:paraId="5AC37A63" w14:textId="77777777" w:rsidR="004F7012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Omówienie tematów: </w:t>
      </w:r>
    </w:p>
    <w:p w14:paraId="2C5C1B04" w14:textId="77777777" w:rsidR="004F7012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1. Śledziona i marskość wątroby. </w:t>
      </w:r>
    </w:p>
    <w:p w14:paraId="3980D19D" w14:textId="183B0C85" w:rsidR="00861364" w:rsidRPr="00861364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2. Choroby</w:t>
      </w:r>
    </w:p>
    <w:p w14:paraId="6528019E" w14:textId="77777777" w:rsidR="004F7012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naczyń, stopa cukrzycowa. </w:t>
      </w:r>
    </w:p>
    <w:p w14:paraId="1A734857" w14:textId="77777777" w:rsidR="004F7012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3. Nowotwory trzustki i pęcherzyka żółciowego. </w:t>
      </w:r>
    </w:p>
    <w:p w14:paraId="5F177D4E" w14:textId="6021BE3E" w:rsidR="004F7012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>4. Choroba</w:t>
      </w:r>
      <w:r w:rsidR="004F7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364">
        <w:rPr>
          <w:rFonts w:ascii="Times New Roman" w:hAnsi="Times New Roman" w:cs="Times New Roman"/>
          <w:sz w:val="24"/>
          <w:szCs w:val="24"/>
        </w:rPr>
        <w:t>Crohna</w:t>
      </w:r>
      <w:proofErr w:type="spellEnd"/>
      <w:r w:rsidRPr="00861364">
        <w:rPr>
          <w:rFonts w:ascii="Times New Roman" w:hAnsi="Times New Roman" w:cs="Times New Roman"/>
          <w:sz w:val="24"/>
          <w:szCs w:val="24"/>
        </w:rPr>
        <w:t xml:space="preserve"> i wrzodziejące zapalenie jelita grubego.</w:t>
      </w:r>
    </w:p>
    <w:p w14:paraId="3DAA4D4A" w14:textId="098C4A36" w:rsidR="006F6798" w:rsidRDefault="00861364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364">
        <w:rPr>
          <w:rFonts w:ascii="Times New Roman" w:hAnsi="Times New Roman" w:cs="Times New Roman"/>
          <w:sz w:val="24"/>
          <w:szCs w:val="24"/>
        </w:rPr>
        <w:t xml:space="preserve"> 5. Gruczoł tarczowy.</w:t>
      </w:r>
    </w:p>
    <w:p w14:paraId="6607AC7E" w14:textId="4F71446D" w:rsidR="004F7012" w:rsidRDefault="004F7012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ADD98" w14:textId="5ECEE120" w:rsidR="004F7012" w:rsidRPr="00861364" w:rsidRDefault="004F7012" w:rsidP="0086136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7012" w:rsidRPr="00861364" w:rsidSect="0070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C3"/>
    <w:rsid w:val="000819DE"/>
    <w:rsid w:val="001C54C3"/>
    <w:rsid w:val="004F7012"/>
    <w:rsid w:val="006F6798"/>
    <w:rsid w:val="00701C1D"/>
    <w:rsid w:val="008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6C04"/>
  <w15:docId w15:val="{0EFA3C97-5F85-4C45-B725-BA5B439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Rudzińska</cp:lastModifiedBy>
  <cp:revision>2</cp:revision>
  <dcterms:created xsi:type="dcterms:W3CDTF">2021-10-03T10:20:00Z</dcterms:created>
  <dcterms:modified xsi:type="dcterms:W3CDTF">2021-10-03T10:20:00Z</dcterms:modified>
</cp:coreProperties>
</file>