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2501BA" w:rsidRDefault="002501BA"/>
    <w:p w:rsidR="002501BA" w:rsidRPr="000F242C" w:rsidRDefault="002501BA" w:rsidP="002501B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0F242C">
        <w:rPr>
          <w:rFonts w:ascii="Times New Roman" w:hAnsi="Times New Roman"/>
          <w:b/>
          <w:color w:val="000000" w:themeColor="text1"/>
          <w:lang w:val="pl-PL"/>
        </w:rPr>
        <w:t xml:space="preserve">Literatura podstawowa: </w:t>
      </w:r>
    </w:p>
    <w:p w:rsidR="002501BA" w:rsidRPr="000F242C" w:rsidRDefault="002501BA" w:rsidP="002501BA">
      <w:pPr>
        <w:numPr>
          <w:ilvl w:val="1"/>
          <w:numId w:val="2"/>
        </w:numPr>
        <w:tabs>
          <w:tab w:val="clear" w:pos="1440"/>
          <w:tab w:val="num" w:pos="-36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>Choroby wewnętrzne  pod red. A Szczeklika. Wyd. Medycyna Praktyczna, Kraków 2018</w:t>
      </w:r>
    </w:p>
    <w:p w:rsidR="002501BA" w:rsidRPr="000F242C" w:rsidRDefault="002501BA" w:rsidP="002501BA">
      <w:pPr>
        <w:numPr>
          <w:ilvl w:val="1"/>
          <w:numId w:val="2"/>
        </w:numPr>
        <w:tabs>
          <w:tab w:val="clear" w:pos="1440"/>
          <w:tab w:val="num" w:pos="-36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proofErr w:type="spellStart"/>
      <w:r w:rsidRPr="000F242C">
        <w:rPr>
          <w:rFonts w:ascii="Times New Roman" w:hAnsi="Times New Roman"/>
          <w:color w:val="000000" w:themeColor="text1"/>
        </w:rPr>
        <w:t>Choroby</w:t>
      </w:r>
      <w:proofErr w:type="spellEnd"/>
      <w:r w:rsidRPr="000F242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F242C">
        <w:rPr>
          <w:rFonts w:ascii="Times New Roman" w:hAnsi="Times New Roman"/>
          <w:color w:val="000000" w:themeColor="text1"/>
        </w:rPr>
        <w:t>wewnętrzne</w:t>
      </w:r>
      <w:proofErr w:type="spellEnd"/>
      <w:r w:rsidRPr="000F242C">
        <w:rPr>
          <w:rFonts w:ascii="Times New Roman" w:hAnsi="Times New Roman"/>
          <w:color w:val="000000" w:themeColor="text1"/>
        </w:rPr>
        <w:t xml:space="preserve"> Davidson. </w:t>
      </w:r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Tom 1. N.A. Boon, N.R. </w:t>
      </w:r>
      <w:proofErr w:type="spellStart"/>
      <w:r w:rsidRPr="000F242C">
        <w:rPr>
          <w:rFonts w:ascii="Times New Roman" w:hAnsi="Times New Roman"/>
          <w:color w:val="000000" w:themeColor="text1"/>
          <w:shd w:val="clear" w:color="auto" w:fill="FFFFFF"/>
        </w:rPr>
        <w:t>Colledge</w:t>
      </w:r>
      <w:proofErr w:type="spellEnd"/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, B.R. Walker. </w:t>
      </w:r>
      <w:proofErr w:type="spellStart"/>
      <w:r w:rsidRPr="000F242C">
        <w:rPr>
          <w:rFonts w:ascii="Times New Roman" w:hAnsi="Times New Roman"/>
          <w:color w:val="000000" w:themeColor="text1"/>
          <w:shd w:val="clear" w:color="auto" w:fill="FFFFFF"/>
        </w:rPr>
        <w:t>wyd</w:t>
      </w:r>
      <w:proofErr w:type="spellEnd"/>
      <w:r w:rsidRPr="000F242C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Pr="000F242C">
        <w:rPr>
          <w:rFonts w:ascii="Times New Roman" w:hAnsi="Times New Roman"/>
          <w:color w:val="000000" w:themeColor="text1"/>
          <w:shd w:val="clear" w:color="auto" w:fill="FFFFFF"/>
          <w:lang w:val="pl-PL"/>
        </w:rPr>
        <w:t>I polskie, red. F. Kokot, L. Hyla-Klekot 560 stron rok wydania: 2009</w:t>
      </w:r>
      <w:r w:rsidRPr="000F242C">
        <w:rPr>
          <w:rFonts w:ascii="Times New Roman" w:hAnsi="Times New Roman"/>
          <w:color w:val="000000" w:themeColor="text1"/>
          <w:lang w:val="pl-PL"/>
        </w:rPr>
        <w:t xml:space="preserve"> </w:t>
      </w:r>
    </w:p>
    <w:p w:rsidR="002501BA" w:rsidRPr="000F242C" w:rsidRDefault="002501BA" w:rsidP="002501BA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Rozpoznanie różnicowe w medycynie wewnętrznej. W.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Siegenthaler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MediPage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Warszawa, 2009 </w:t>
      </w:r>
    </w:p>
    <w:p w:rsidR="002501BA" w:rsidRPr="000F242C" w:rsidRDefault="002501BA" w:rsidP="002501BA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 w:themeColor="text1"/>
          <w:lang w:val="pl-PL"/>
        </w:rPr>
      </w:pPr>
      <w:r w:rsidRPr="000F242C">
        <w:rPr>
          <w:rFonts w:ascii="Times New Roman" w:hAnsi="Times New Roman"/>
          <w:color w:val="000000" w:themeColor="text1"/>
          <w:lang w:val="pl-PL"/>
        </w:rPr>
        <w:t xml:space="preserve">Badanie kliniczne J.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Dacre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P.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Kopelman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 tłum. B. K. </w:t>
      </w:r>
      <w:proofErr w:type="spellStart"/>
      <w:r w:rsidRPr="000F242C">
        <w:rPr>
          <w:rFonts w:ascii="Times New Roman" w:hAnsi="Times New Roman"/>
          <w:color w:val="000000" w:themeColor="text1"/>
          <w:lang w:val="pl-PL"/>
        </w:rPr>
        <w:t>Kaminski</w:t>
      </w:r>
      <w:proofErr w:type="spellEnd"/>
      <w:r w:rsidRPr="000F242C">
        <w:rPr>
          <w:rFonts w:ascii="Times New Roman" w:hAnsi="Times New Roman"/>
          <w:color w:val="000000" w:themeColor="text1"/>
          <w:lang w:val="pl-PL"/>
        </w:rPr>
        <w:t xml:space="preserve">, Wyd. Lek PZWL, Warszawa, 2004 </w:t>
      </w:r>
    </w:p>
    <w:p w:rsidR="002501BA" w:rsidRPr="000F242C" w:rsidRDefault="002501BA" w:rsidP="002501B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</w:p>
    <w:p w:rsidR="002501BA" w:rsidRPr="000F242C" w:rsidRDefault="002501BA" w:rsidP="002501BA">
      <w:pPr>
        <w:spacing w:after="0" w:line="240" w:lineRule="auto"/>
        <w:rPr>
          <w:rFonts w:ascii="Times New Roman" w:hAnsi="Times New Roman"/>
          <w:b/>
          <w:color w:val="000000" w:themeColor="text1"/>
          <w:lang w:val="pl-PL"/>
        </w:rPr>
      </w:pPr>
      <w:r w:rsidRPr="000F242C">
        <w:rPr>
          <w:rFonts w:ascii="Times New Roman" w:hAnsi="Times New Roman"/>
          <w:b/>
          <w:color w:val="000000" w:themeColor="text1"/>
          <w:lang w:val="pl-PL"/>
        </w:rPr>
        <w:t xml:space="preserve">Literatura uzupełniająca: 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Diabetologia. Wielka Interna. Pod red. D. Moczulskiego. </w:t>
      </w:r>
      <w:proofErr w:type="spellStart"/>
      <w:r w:rsidRPr="000F242C">
        <w:rPr>
          <w:color w:val="000000" w:themeColor="text1"/>
          <w:sz w:val="22"/>
          <w:szCs w:val="22"/>
        </w:rPr>
        <w:t>Medical</w:t>
      </w:r>
      <w:proofErr w:type="spellEnd"/>
      <w:r w:rsidRPr="000F242C">
        <w:rPr>
          <w:color w:val="000000" w:themeColor="text1"/>
          <w:sz w:val="22"/>
          <w:szCs w:val="22"/>
        </w:rPr>
        <w:t xml:space="preserve"> Tribune Polska.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Endokrynologia. Wielka Interna. Pod red. W. </w:t>
      </w:r>
      <w:proofErr w:type="spellStart"/>
      <w:r w:rsidRPr="000F242C">
        <w:rPr>
          <w:color w:val="000000" w:themeColor="text1"/>
          <w:sz w:val="22"/>
          <w:szCs w:val="22"/>
        </w:rPr>
        <w:t>Zgliczyńskiego</w:t>
      </w:r>
      <w:proofErr w:type="spellEnd"/>
      <w:r w:rsidRPr="000F242C">
        <w:rPr>
          <w:color w:val="000000" w:themeColor="text1"/>
          <w:sz w:val="22"/>
          <w:szCs w:val="22"/>
        </w:rPr>
        <w:t xml:space="preserve">. </w:t>
      </w:r>
      <w:proofErr w:type="spellStart"/>
      <w:r w:rsidRPr="000F242C">
        <w:rPr>
          <w:color w:val="000000" w:themeColor="text1"/>
          <w:sz w:val="22"/>
          <w:szCs w:val="22"/>
        </w:rPr>
        <w:t>Medical</w:t>
      </w:r>
      <w:proofErr w:type="spellEnd"/>
      <w:r w:rsidRPr="000F242C">
        <w:rPr>
          <w:color w:val="000000" w:themeColor="text1"/>
          <w:sz w:val="22"/>
          <w:szCs w:val="22"/>
        </w:rPr>
        <w:t xml:space="preserve"> Tribune Polska.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Cukrzyca. Kompendium. Pod red. J. Sieradzkiego. </w:t>
      </w:r>
      <w:proofErr w:type="spellStart"/>
      <w:r w:rsidRPr="000F242C">
        <w:rPr>
          <w:color w:val="000000" w:themeColor="text1"/>
          <w:sz w:val="22"/>
          <w:szCs w:val="22"/>
        </w:rPr>
        <w:t>ViaMedica</w:t>
      </w:r>
      <w:proofErr w:type="spellEnd"/>
      <w:r w:rsidRPr="000F242C">
        <w:rPr>
          <w:color w:val="000000" w:themeColor="text1"/>
          <w:sz w:val="22"/>
          <w:szCs w:val="22"/>
        </w:rPr>
        <w:t xml:space="preserve"> Gdańsk 2009.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>Choroby wewnętrzne pod red. G. Herolda, Wyd. Lek PZWL, Warszawa, 2008 ]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 Diagnostyka internistyczna. Podręcznik dla lekarzy i studentów. J. </w:t>
      </w:r>
      <w:proofErr w:type="spellStart"/>
      <w:r w:rsidRPr="000F242C">
        <w:rPr>
          <w:color w:val="000000" w:themeColor="text1"/>
          <w:sz w:val="22"/>
          <w:szCs w:val="22"/>
        </w:rPr>
        <w:t>Taton</w:t>
      </w:r>
      <w:proofErr w:type="spellEnd"/>
      <w:r w:rsidRPr="000F242C">
        <w:rPr>
          <w:color w:val="000000" w:themeColor="text1"/>
          <w:sz w:val="22"/>
          <w:szCs w:val="22"/>
        </w:rPr>
        <w:t xml:space="preserve">, A. S. Czech </w:t>
      </w:r>
      <w:proofErr w:type="spellStart"/>
      <w:r w:rsidRPr="000F242C">
        <w:rPr>
          <w:color w:val="000000" w:themeColor="text1"/>
          <w:sz w:val="22"/>
          <w:szCs w:val="22"/>
        </w:rPr>
        <w:t>Wyd</w:t>
      </w:r>
      <w:proofErr w:type="spellEnd"/>
      <w:r w:rsidRPr="000F242C">
        <w:rPr>
          <w:color w:val="000000" w:themeColor="text1"/>
          <w:sz w:val="22"/>
          <w:szCs w:val="22"/>
        </w:rPr>
        <w:t xml:space="preserve"> Lek PZWL, Warszawa 2005 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Diagnostyka różnicowa objawów chorobowych F. J. Kokot, Wyd. Lek. PZWL, Warszawa, 2007 </w:t>
      </w:r>
    </w:p>
    <w:p w:rsidR="002501BA" w:rsidRPr="000F242C" w:rsidRDefault="002501BA" w:rsidP="002501BA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  <w:sz w:val="22"/>
          <w:szCs w:val="22"/>
        </w:rPr>
      </w:pPr>
      <w:r w:rsidRPr="000F242C">
        <w:rPr>
          <w:color w:val="000000" w:themeColor="text1"/>
          <w:sz w:val="22"/>
          <w:szCs w:val="22"/>
        </w:rPr>
        <w:t xml:space="preserve">Poradnik komunikowania się lekarza z pacjentem. M. S. Hebanowski, J.E. </w:t>
      </w:r>
      <w:proofErr w:type="spellStart"/>
      <w:r w:rsidRPr="000F242C">
        <w:rPr>
          <w:color w:val="000000" w:themeColor="text1"/>
          <w:sz w:val="22"/>
          <w:szCs w:val="22"/>
        </w:rPr>
        <w:t>Kliszcz</w:t>
      </w:r>
      <w:proofErr w:type="spellEnd"/>
      <w:r w:rsidRPr="000F242C">
        <w:rPr>
          <w:color w:val="000000" w:themeColor="text1"/>
          <w:sz w:val="22"/>
          <w:szCs w:val="22"/>
        </w:rPr>
        <w:t xml:space="preserve">, B. U. Trzeciak Wyd. Lek PZWL, Warszawa, 2005 </w:t>
      </w:r>
    </w:p>
    <w:p w:rsidR="002501BA" w:rsidRPr="000F242C" w:rsidRDefault="002501BA" w:rsidP="002501BA">
      <w:pPr>
        <w:spacing w:after="0" w:line="240" w:lineRule="auto"/>
        <w:rPr>
          <w:rFonts w:ascii="Times New Roman" w:hAnsi="Times New Roman"/>
          <w:lang w:val="pl-PL"/>
        </w:rPr>
      </w:pPr>
    </w:p>
    <w:p w:rsidR="002501BA" w:rsidRDefault="002501BA" w:rsidP="002501BA"/>
    <w:p w:rsidR="002501BA" w:rsidRDefault="002501BA"/>
    <w:sectPr w:rsidR="002501BA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9B0"/>
    <w:multiLevelType w:val="hybridMultilevel"/>
    <w:tmpl w:val="A5C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DA55DF"/>
    <w:multiLevelType w:val="hybridMultilevel"/>
    <w:tmpl w:val="EBB40C54"/>
    <w:lvl w:ilvl="0" w:tplc="594627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2501BA"/>
    <w:rsid w:val="002501BA"/>
    <w:rsid w:val="004747B4"/>
    <w:rsid w:val="008B48CF"/>
    <w:rsid w:val="00A94290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1BA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1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2021-02-19T09:11:00Z</dcterms:created>
  <dcterms:modified xsi:type="dcterms:W3CDTF">2021-02-19T09:12:00Z</dcterms:modified>
</cp:coreProperties>
</file>