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3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ZNA</w:t>
      </w:r>
    </w:p>
    <w:p w:rsidR="00F45CFB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Wczesne i późne odczyny popromienne w różnym stopniu</w:t>
      </w:r>
    </w:p>
    <w:p w:rsidR="00D13732" w:rsidRPr="00D13732" w:rsidRDefault="00D13732" w:rsidP="00D137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region głowy i szyi</w:t>
      </w:r>
    </w:p>
    <w:p w:rsidR="00D13732" w:rsidRPr="00D13732" w:rsidRDefault="00D13732" w:rsidP="00D137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klatka piersiowa</w:t>
      </w:r>
    </w:p>
    <w:p w:rsidR="00D13732" w:rsidRPr="00D13732" w:rsidRDefault="00D13732" w:rsidP="00D137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jama brzuszna i miednica</w:t>
      </w: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Sposób konstruowania zaleceń żywieniowych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pacjentów napromienianych na</w:t>
      </w:r>
    </w:p>
    <w:p w:rsidR="00D13732" w:rsidRPr="00D13732" w:rsidRDefault="00D13732" w:rsidP="00D137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okolicę głowy i szyi</w:t>
      </w:r>
    </w:p>
    <w:p w:rsidR="00D13732" w:rsidRPr="00D13732" w:rsidRDefault="00D13732" w:rsidP="00D137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klatkę piersiową</w:t>
      </w:r>
    </w:p>
    <w:p w:rsidR="00D13732" w:rsidRPr="00D13732" w:rsidRDefault="00D13732" w:rsidP="00D137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jamę brzuszną</w:t>
      </w: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Objawy uboczne chemioterapii</w:t>
      </w:r>
    </w:p>
    <w:p w:rsidR="00D13732" w:rsidRPr="00D13732" w:rsidRDefault="00D13732" w:rsidP="00D137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 xml:space="preserve">eukopenia i gorączka </w:t>
      </w:r>
      <w:proofErr w:type="spellStart"/>
      <w:r w:rsidRPr="00D13732">
        <w:rPr>
          <w:rFonts w:ascii="Times New Roman" w:hAnsi="Times New Roman" w:cs="Times New Roman"/>
          <w:sz w:val="24"/>
          <w:szCs w:val="24"/>
          <w:lang w:val="pl-PL"/>
        </w:rPr>
        <w:t>neutropeniczna</w:t>
      </w:r>
      <w:proofErr w:type="spellEnd"/>
    </w:p>
    <w:p w:rsidR="00D13732" w:rsidRPr="00D13732" w:rsidRDefault="00D13732" w:rsidP="00D137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>bjawy z przewodu pokarmowego</w:t>
      </w:r>
    </w:p>
    <w:p w:rsidR="00D13732" w:rsidRPr="00D13732" w:rsidRDefault="00D13732" w:rsidP="00D137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>bjawy neurologiczne</w:t>
      </w:r>
    </w:p>
    <w:p w:rsidR="00D13732" w:rsidRPr="00D13732" w:rsidRDefault="00D13732" w:rsidP="00D1373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>ardiotoksyczność</w:t>
      </w:r>
      <w:proofErr w:type="spellEnd"/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Skale oceny sprawności </w:t>
      </w:r>
    </w:p>
    <w:p w:rsidR="00D13732" w:rsidRPr="00D13732" w:rsidRDefault="00D13732" w:rsidP="00D1373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WHO</w:t>
      </w:r>
    </w:p>
    <w:p w:rsidR="00D13732" w:rsidRPr="00D13732" w:rsidRDefault="00D13732" w:rsidP="00D1373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13732">
        <w:rPr>
          <w:rFonts w:ascii="Times New Roman" w:hAnsi="Times New Roman" w:cs="Times New Roman"/>
          <w:sz w:val="24"/>
          <w:szCs w:val="24"/>
          <w:lang w:val="pl-PL"/>
        </w:rPr>
        <w:t>Karnofskiego</w:t>
      </w:r>
      <w:proofErr w:type="spellEnd"/>
    </w:p>
    <w:p w:rsidR="00095ABD" w:rsidRDefault="00095ABD" w:rsidP="00095A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Ocenę stan odżywienia pacjenta</w:t>
      </w:r>
    </w:p>
    <w:p w:rsidR="00095ABD" w:rsidRPr="00095ABD" w:rsidRDefault="00095ABD" w:rsidP="00095A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95ABD">
        <w:rPr>
          <w:rFonts w:ascii="Times New Roman" w:hAnsi="Times New Roman" w:cs="Times New Roman"/>
          <w:sz w:val="24"/>
          <w:szCs w:val="24"/>
          <w:lang w:val="pl-PL"/>
        </w:rPr>
        <w:t>Ocena spadku masy ciała w trakcie choroby i leczenia</w:t>
      </w:r>
    </w:p>
    <w:p w:rsidR="00095ABD" w:rsidRPr="00095ABD" w:rsidRDefault="00095ABD" w:rsidP="00095A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95ABD">
        <w:rPr>
          <w:rFonts w:ascii="Times New Roman" w:hAnsi="Times New Roman" w:cs="Times New Roman"/>
          <w:sz w:val="24"/>
          <w:szCs w:val="24"/>
          <w:lang w:val="pl-PL"/>
        </w:rPr>
        <w:t>Obliczenie BMI</w:t>
      </w:r>
    </w:p>
    <w:p w:rsidR="00D13732" w:rsidRDefault="00095ABD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Sposób oceny bólu</w:t>
      </w:r>
    </w:p>
    <w:p w:rsidR="00095ABD" w:rsidRPr="00095ABD" w:rsidRDefault="00095ABD" w:rsidP="00095AB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95ABD">
        <w:rPr>
          <w:rFonts w:ascii="Times New Roman" w:hAnsi="Times New Roman" w:cs="Times New Roman"/>
          <w:sz w:val="24"/>
          <w:szCs w:val="24"/>
          <w:lang w:val="pl-PL"/>
        </w:rPr>
        <w:t>Skala VAS</w:t>
      </w:r>
    </w:p>
    <w:p w:rsidR="00095ABD" w:rsidRPr="00095ABD" w:rsidRDefault="00095ABD" w:rsidP="00095AB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95ABD">
        <w:rPr>
          <w:rFonts w:ascii="Times New Roman" w:hAnsi="Times New Roman" w:cs="Times New Roman"/>
          <w:sz w:val="24"/>
          <w:szCs w:val="24"/>
          <w:lang w:val="pl-PL"/>
        </w:rPr>
        <w:t>Skala NRS</w:t>
      </w:r>
    </w:p>
    <w:p w:rsidR="00D13732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Wskazania do paliatywnej radioterapii i sposób frakcjonowania</w:t>
      </w:r>
    </w:p>
    <w:p w:rsidR="00F45CFB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8.Stany nagłe w onkologii i zasady postępowania</w:t>
      </w:r>
    </w:p>
    <w:p w:rsidR="00F45CFB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Zasady leczenia interdyscyplinarnego</w:t>
      </w:r>
    </w:p>
    <w:p w:rsidR="00F45CFB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 Zasady leczenia bólu w chorobie nowotworowej</w:t>
      </w:r>
    </w:p>
    <w:p w:rsidR="00660DC8" w:rsidRDefault="00660DC8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Etiologię, epidemiologię, klasyfikację histopatologiczną, klasyfikację kliniczną, objawy, metody diagnostyczne, metody terapeutyczne, rokowanie poszczególnych nowotworów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 piersi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Guzy mózgu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Raki regionu głowy i szyi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 płuca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Raki przewodu pokarmowego (przełyku, żołądka, wątroby, jelita grubego)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Raki układu moczowo-płciowego (nerki, pęcherza moczowego, gruczołu krokowego, jąder)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Raki żeńskich narządów płciowych (szyjki macicy, trzonu macicy, jajnika)</w:t>
      </w:r>
    </w:p>
    <w:p w:rsid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Nowotwory skóry</w:t>
      </w:r>
    </w:p>
    <w:p w:rsidR="00660DC8" w:rsidRPr="00660DC8" w:rsidRDefault="00660DC8" w:rsidP="00660DC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Mięsaki tkanek miękkich i kości</w:t>
      </w:r>
    </w:p>
    <w:p w:rsidR="00D13732" w:rsidRDefault="00D13732" w:rsidP="00D1373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D13732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STUDENT UMIE</w:t>
      </w:r>
    </w:p>
    <w:p w:rsidR="00F45CFB" w:rsidRDefault="00F45CFB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Ustalić stopień wczesnego odczynu popromiennego w różnych lokalizacjach</w:t>
      </w:r>
    </w:p>
    <w:p w:rsidR="00D13732" w:rsidRPr="00D13732" w:rsidRDefault="00D13732" w:rsidP="00D1373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region głowy i szyi</w:t>
      </w:r>
    </w:p>
    <w:p w:rsidR="00D13732" w:rsidRPr="00D13732" w:rsidRDefault="00D13732" w:rsidP="00D1373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klatka piersiowa</w:t>
      </w:r>
    </w:p>
    <w:p w:rsidR="00D13732" w:rsidRPr="00D13732" w:rsidRDefault="00D13732" w:rsidP="00D1373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jama brzuszna i miednica</w:t>
      </w: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Ustalić zalecenia żywieniowe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dla pacjentów napromienianych na</w:t>
      </w:r>
    </w:p>
    <w:p w:rsidR="00D13732" w:rsidRPr="00D13732" w:rsidRDefault="00D13732" w:rsidP="00D1373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okolicę głowy i szyi</w:t>
      </w:r>
    </w:p>
    <w:p w:rsidR="00D13732" w:rsidRPr="00D13732" w:rsidRDefault="00D13732" w:rsidP="00D1373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klatkę piersiową</w:t>
      </w:r>
    </w:p>
    <w:p w:rsidR="00D13732" w:rsidRPr="00D13732" w:rsidRDefault="00D13732" w:rsidP="00D1373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jamę brzuszną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miednicę</w:t>
      </w: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Ustalić zalecenia nawodnienia i leczenia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p.wymiotnego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przypadku stosowania </w:t>
      </w:r>
    </w:p>
    <w:p w:rsidR="00D13732" w:rsidRPr="00D13732" w:rsidRDefault="00D13732" w:rsidP="00D1373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>ałej dawki Cis-Platyny</w:t>
      </w:r>
    </w:p>
    <w:p w:rsidR="00D13732" w:rsidRDefault="00D13732" w:rsidP="00D1373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D13732">
        <w:rPr>
          <w:rFonts w:ascii="Times New Roman" w:hAnsi="Times New Roman" w:cs="Times New Roman"/>
          <w:sz w:val="24"/>
          <w:szCs w:val="24"/>
          <w:lang w:val="pl-PL"/>
        </w:rPr>
        <w:t>użej dawki Cis-Platyny</w:t>
      </w:r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Ocenić stan sprawności pacjenta wg skal</w:t>
      </w:r>
      <w:r w:rsidR="00095ABD">
        <w:rPr>
          <w:rFonts w:ascii="Times New Roman" w:hAnsi="Times New Roman" w:cs="Times New Roman"/>
          <w:sz w:val="24"/>
          <w:szCs w:val="24"/>
          <w:lang w:val="pl-PL"/>
        </w:rPr>
        <w:t>i</w:t>
      </w:r>
    </w:p>
    <w:p w:rsidR="00D13732" w:rsidRPr="00D13732" w:rsidRDefault="00D13732" w:rsidP="00D1373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3732">
        <w:rPr>
          <w:rFonts w:ascii="Times New Roman" w:hAnsi="Times New Roman" w:cs="Times New Roman"/>
          <w:sz w:val="24"/>
          <w:szCs w:val="24"/>
          <w:lang w:val="pl-PL"/>
        </w:rPr>
        <w:t>WHO</w:t>
      </w:r>
    </w:p>
    <w:p w:rsidR="00D13732" w:rsidRPr="00D13732" w:rsidRDefault="00D13732" w:rsidP="00D1373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13732">
        <w:rPr>
          <w:rFonts w:ascii="Times New Roman" w:hAnsi="Times New Roman" w:cs="Times New Roman"/>
          <w:sz w:val="24"/>
          <w:szCs w:val="24"/>
          <w:lang w:val="pl-PL"/>
        </w:rPr>
        <w:t>Karnofskiego</w:t>
      </w:r>
      <w:proofErr w:type="spellEnd"/>
    </w:p>
    <w:p w:rsidR="00D13732" w:rsidRDefault="00D13732" w:rsidP="00D137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095ABD">
        <w:rPr>
          <w:rFonts w:ascii="Times New Roman" w:hAnsi="Times New Roman" w:cs="Times New Roman"/>
          <w:sz w:val="24"/>
          <w:szCs w:val="24"/>
          <w:lang w:val="pl-PL"/>
        </w:rPr>
        <w:t>Ocenić stan odżywienia pacjenta</w:t>
      </w:r>
    </w:p>
    <w:p w:rsidR="00095ABD" w:rsidRPr="00095ABD" w:rsidRDefault="00095ABD" w:rsidP="00095A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95ABD">
        <w:rPr>
          <w:rFonts w:ascii="Times New Roman" w:hAnsi="Times New Roman" w:cs="Times New Roman"/>
          <w:sz w:val="24"/>
          <w:szCs w:val="24"/>
          <w:lang w:val="pl-PL"/>
        </w:rPr>
        <w:t>cena spadku masy ciała w trakcie choroby i leczenia</w:t>
      </w:r>
    </w:p>
    <w:p w:rsidR="00095ABD" w:rsidRDefault="00095ABD" w:rsidP="00095A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95ABD">
        <w:rPr>
          <w:rFonts w:ascii="Times New Roman" w:hAnsi="Times New Roman" w:cs="Times New Roman"/>
          <w:sz w:val="24"/>
          <w:szCs w:val="24"/>
          <w:lang w:val="pl-PL"/>
        </w:rPr>
        <w:t>bliczenie BMI</w:t>
      </w:r>
    </w:p>
    <w:p w:rsidR="00095ABD" w:rsidRDefault="00095ABD" w:rsidP="00095A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Ocenić natężenie bólu</w:t>
      </w:r>
    </w:p>
    <w:p w:rsidR="00095ABD" w:rsidRPr="00095ABD" w:rsidRDefault="00095ABD" w:rsidP="00095AB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095ABD">
        <w:rPr>
          <w:rFonts w:ascii="Times New Roman" w:hAnsi="Times New Roman" w:cs="Times New Roman"/>
          <w:sz w:val="24"/>
          <w:szCs w:val="24"/>
          <w:lang w:val="pl-PL"/>
        </w:rPr>
        <w:t>kala VAS</w:t>
      </w:r>
    </w:p>
    <w:p w:rsidR="00095ABD" w:rsidRPr="00095ABD" w:rsidRDefault="00095ABD" w:rsidP="00095AB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095ABD">
        <w:rPr>
          <w:rFonts w:ascii="Times New Roman" w:hAnsi="Times New Roman" w:cs="Times New Roman"/>
          <w:sz w:val="24"/>
          <w:szCs w:val="24"/>
          <w:lang w:val="pl-PL"/>
        </w:rPr>
        <w:t>kala NRS</w:t>
      </w:r>
    </w:p>
    <w:p w:rsidR="00F45CFB" w:rsidRPr="00F45CFB" w:rsidRDefault="00F45CFB" w:rsidP="00F45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45CFB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45CFB">
        <w:rPr>
          <w:rFonts w:ascii="Times New Roman" w:hAnsi="Times New Roman" w:cs="Times New Roman"/>
          <w:sz w:val="24"/>
          <w:szCs w:val="24"/>
          <w:lang w:val="pl-PL"/>
        </w:rPr>
        <w:t>definiować wskazania do paliatywnej radioterapii i zaproponować sposób frakcjonowania</w:t>
      </w:r>
    </w:p>
    <w:p w:rsidR="00095ABD" w:rsidRDefault="00F45CFB" w:rsidP="00095A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Zdefiniować wskazania do radioterapii w trybie nagłym</w:t>
      </w:r>
    </w:p>
    <w:p w:rsidR="00F45CFB" w:rsidRPr="00F45CFB" w:rsidRDefault="00F45CFB" w:rsidP="00F45CF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45CFB">
        <w:rPr>
          <w:rFonts w:ascii="Times New Roman" w:hAnsi="Times New Roman" w:cs="Times New Roman"/>
          <w:sz w:val="24"/>
          <w:szCs w:val="24"/>
          <w:lang w:val="pl-PL"/>
        </w:rPr>
        <w:t>espół żyły głównej górnej</w:t>
      </w:r>
    </w:p>
    <w:p w:rsidR="00F45CFB" w:rsidRPr="00F45CFB" w:rsidRDefault="00F45CFB" w:rsidP="00F45CF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45CFB">
        <w:rPr>
          <w:rFonts w:ascii="Times New Roman" w:hAnsi="Times New Roman" w:cs="Times New Roman"/>
          <w:sz w:val="24"/>
          <w:szCs w:val="24"/>
          <w:lang w:val="pl-PL"/>
        </w:rPr>
        <w:t>cisk na rdzeń kręgowy</w:t>
      </w:r>
    </w:p>
    <w:p w:rsidR="00F45CFB" w:rsidRDefault="00F45CFB" w:rsidP="00F45CF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F45CFB">
        <w:rPr>
          <w:rFonts w:ascii="Times New Roman" w:hAnsi="Times New Roman" w:cs="Times New Roman"/>
          <w:sz w:val="24"/>
          <w:szCs w:val="24"/>
          <w:lang w:val="pl-PL"/>
        </w:rPr>
        <w:t>rzerzuty do mózgu</w:t>
      </w:r>
    </w:p>
    <w:p w:rsidR="00F45CFB" w:rsidRDefault="00F45CFB" w:rsidP="00F45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Zaproponować leczenie przeciwbólowe </w:t>
      </w:r>
    </w:p>
    <w:p w:rsidR="00660DC8" w:rsidRDefault="00660DC8" w:rsidP="00F45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Ustalić plan postępowania diagnostycznego w przypadku podejrzenia poszczególnych nowotworów.</w:t>
      </w:r>
    </w:p>
    <w:p w:rsidR="00660DC8" w:rsidRPr="00F45CFB" w:rsidRDefault="00660DC8" w:rsidP="00F45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 Ustalić plan leczenia w przypadku poszczególnych nowotworów.</w:t>
      </w:r>
      <w:bookmarkStart w:id="0" w:name="_GoBack"/>
      <w:bookmarkEnd w:id="0"/>
    </w:p>
    <w:p w:rsidR="00F45CFB" w:rsidRPr="00F45CFB" w:rsidRDefault="00F45CFB" w:rsidP="00F45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45CFB" w:rsidRPr="00F45CFB" w:rsidSect="00C15B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667"/>
    <w:multiLevelType w:val="hybridMultilevel"/>
    <w:tmpl w:val="9D5C7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314"/>
    <w:multiLevelType w:val="hybridMultilevel"/>
    <w:tmpl w:val="D2D27E60"/>
    <w:lvl w:ilvl="0" w:tplc="C7D007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E35"/>
    <w:multiLevelType w:val="hybridMultilevel"/>
    <w:tmpl w:val="943AF2A2"/>
    <w:lvl w:ilvl="0" w:tplc="F32A3C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01F"/>
    <w:multiLevelType w:val="hybridMultilevel"/>
    <w:tmpl w:val="8BA01A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040"/>
    <w:multiLevelType w:val="hybridMultilevel"/>
    <w:tmpl w:val="79DC57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5E8"/>
    <w:multiLevelType w:val="hybridMultilevel"/>
    <w:tmpl w:val="276CB036"/>
    <w:lvl w:ilvl="0" w:tplc="F32A3C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3B8B"/>
    <w:multiLevelType w:val="hybridMultilevel"/>
    <w:tmpl w:val="6B1C7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7106"/>
    <w:multiLevelType w:val="hybridMultilevel"/>
    <w:tmpl w:val="6B1C7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354B"/>
    <w:multiLevelType w:val="hybridMultilevel"/>
    <w:tmpl w:val="7520E8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3699"/>
    <w:multiLevelType w:val="hybridMultilevel"/>
    <w:tmpl w:val="AB380C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2ED"/>
    <w:multiLevelType w:val="hybridMultilevel"/>
    <w:tmpl w:val="E7D6B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0D15"/>
    <w:multiLevelType w:val="hybridMultilevel"/>
    <w:tmpl w:val="2BFA6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7694B"/>
    <w:multiLevelType w:val="hybridMultilevel"/>
    <w:tmpl w:val="80688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D396E"/>
    <w:multiLevelType w:val="hybridMultilevel"/>
    <w:tmpl w:val="FDDC7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6B23"/>
    <w:multiLevelType w:val="hybridMultilevel"/>
    <w:tmpl w:val="C4625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E7E5B"/>
    <w:multiLevelType w:val="hybridMultilevel"/>
    <w:tmpl w:val="7B40E9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D478C"/>
    <w:multiLevelType w:val="hybridMultilevel"/>
    <w:tmpl w:val="F1D07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670B9"/>
    <w:multiLevelType w:val="hybridMultilevel"/>
    <w:tmpl w:val="632A9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13732"/>
    <w:rsid w:val="000013A6"/>
    <w:rsid w:val="00010677"/>
    <w:rsid w:val="00011105"/>
    <w:rsid w:val="00013CA5"/>
    <w:rsid w:val="000153C6"/>
    <w:rsid w:val="00021E37"/>
    <w:rsid w:val="00024654"/>
    <w:rsid w:val="000253C9"/>
    <w:rsid w:val="0003461A"/>
    <w:rsid w:val="00041475"/>
    <w:rsid w:val="00062267"/>
    <w:rsid w:val="00063100"/>
    <w:rsid w:val="00063390"/>
    <w:rsid w:val="00075FEF"/>
    <w:rsid w:val="00081638"/>
    <w:rsid w:val="000872B4"/>
    <w:rsid w:val="0009193A"/>
    <w:rsid w:val="00095ABD"/>
    <w:rsid w:val="00096DDA"/>
    <w:rsid w:val="000A212E"/>
    <w:rsid w:val="000A5546"/>
    <w:rsid w:val="000B0B92"/>
    <w:rsid w:val="000B6FBB"/>
    <w:rsid w:val="000C5A5C"/>
    <w:rsid w:val="000D00D5"/>
    <w:rsid w:val="000D318E"/>
    <w:rsid w:val="000D4875"/>
    <w:rsid w:val="000E0D52"/>
    <w:rsid w:val="000E0D5A"/>
    <w:rsid w:val="000E37D6"/>
    <w:rsid w:val="000E5025"/>
    <w:rsid w:val="000F0BEA"/>
    <w:rsid w:val="0010074E"/>
    <w:rsid w:val="00101851"/>
    <w:rsid w:val="00110457"/>
    <w:rsid w:val="00112480"/>
    <w:rsid w:val="0012093F"/>
    <w:rsid w:val="001213A0"/>
    <w:rsid w:val="00126721"/>
    <w:rsid w:val="00132A6B"/>
    <w:rsid w:val="0013557C"/>
    <w:rsid w:val="0013746B"/>
    <w:rsid w:val="0015036B"/>
    <w:rsid w:val="001561EE"/>
    <w:rsid w:val="00165A5D"/>
    <w:rsid w:val="00166412"/>
    <w:rsid w:val="00171FA8"/>
    <w:rsid w:val="001724CE"/>
    <w:rsid w:val="00177DCE"/>
    <w:rsid w:val="00185952"/>
    <w:rsid w:val="001932CF"/>
    <w:rsid w:val="00193B9B"/>
    <w:rsid w:val="001A22AF"/>
    <w:rsid w:val="001B7F41"/>
    <w:rsid w:val="001D4378"/>
    <w:rsid w:val="001D4D84"/>
    <w:rsid w:val="001D603E"/>
    <w:rsid w:val="001E0B1A"/>
    <w:rsid w:val="001F5186"/>
    <w:rsid w:val="001F5351"/>
    <w:rsid w:val="00201B5B"/>
    <w:rsid w:val="00211CDD"/>
    <w:rsid w:val="00211DDF"/>
    <w:rsid w:val="002134CB"/>
    <w:rsid w:val="00213809"/>
    <w:rsid w:val="00220D4C"/>
    <w:rsid w:val="0022153D"/>
    <w:rsid w:val="0022710A"/>
    <w:rsid w:val="00234EB2"/>
    <w:rsid w:val="00236AAA"/>
    <w:rsid w:val="00257928"/>
    <w:rsid w:val="002619D7"/>
    <w:rsid w:val="0026225A"/>
    <w:rsid w:val="002703E2"/>
    <w:rsid w:val="00276B00"/>
    <w:rsid w:val="00290109"/>
    <w:rsid w:val="002910C6"/>
    <w:rsid w:val="00296158"/>
    <w:rsid w:val="00296D7C"/>
    <w:rsid w:val="002B38C6"/>
    <w:rsid w:val="002B4977"/>
    <w:rsid w:val="002C29BD"/>
    <w:rsid w:val="002C2BAF"/>
    <w:rsid w:val="002D2891"/>
    <w:rsid w:val="002E2028"/>
    <w:rsid w:val="002E3C95"/>
    <w:rsid w:val="002E7793"/>
    <w:rsid w:val="002F0B38"/>
    <w:rsid w:val="002F12A2"/>
    <w:rsid w:val="002F2DD4"/>
    <w:rsid w:val="002F4503"/>
    <w:rsid w:val="00301BF1"/>
    <w:rsid w:val="0030538D"/>
    <w:rsid w:val="0032146D"/>
    <w:rsid w:val="00322E96"/>
    <w:rsid w:val="0032476C"/>
    <w:rsid w:val="00324BB2"/>
    <w:rsid w:val="0033584E"/>
    <w:rsid w:val="003366C0"/>
    <w:rsid w:val="003373CF"/>
    <w:rsid w:val="003423AA"/>
    <w:rsid w:val="00343CA2"/>
    <w:rsid w:val="00345DA7"/>
    <w:rsid w:val="003527B6"/>
    <w:rsid w:val="00356E9D"/>
    <w:rsid w:val="0036256A"/>
    <w:rsid w:val="00363138"/>
    <w:rsid w:val="003719F9"/>
    <w:rsid w:val="00375701"/>
    <w:rsid w:val="00376DF4"/>
    <w:rsid w:val="0038156E"/>
    <w:rsid w:val="00393A11"/>
    <w:rsid w:val="003B26F3"/>
    <w:rsid w:val="003B3D3C"/>
    <w:rsid w:val="003B53D5"/>
    <w:rsid w:val="003B5868"/>
    <w:rsid w:val="003B721C"/>
    <w:rsid w:val="003C47A3"/>
    <w:rsid w:val="003F0649"/>
    <w:rsid w:val="00404D62"/>
    <w:rsid w:val="00415ED9"/>
    <w:rsid w:val="00434807"/>
    <w:rsid w:val="00436910"/>
    <w:rsid w:val="00436969"/>
    <w:rsid w:val="00445BB9"/>
    <w:rsid w:val="00450EEC"/>
    <w:rsid w:val="0045177E"/>
    <w:rsid w:val="004542E0"/>
    <w:rsid w:val="004618F9"/>
    <w:rsid w:val="00461F60"/>
    <w:rsid w:val="00490AB2"/>
    <w:rsid w:val="0049178E"/>
    <w:rsid w:val="00495C1F"/>
    <w:rsid w:val="00496F65"/>
    <w:rsid w:val="004A06AC"/>
    <w:rsid w:val="004A154F"/>
    <w:rsid w:val="004A317C"/>
    <w:rsid w:val="004A380C"/>
    <w:rsid w:val="004A4DFF"/>
    <w:rsid w:val="004A5B8E"/>
    <w:rsid w:val="004B4806"/>
    <w:rsid w:val="004B54B4"/>
    <w:rsid w:val="004B59B7"/>
    <w:rsid w:val="004C6DD0"/>
    <w:rsid w:val="004C7903"/>
    <w:rsid w:val="004D2E3D"/>
    <w:rsid w:val="004D468A"/>
    <w:rsid w:val="004D5A0F"/>
    <w:rsid w:val="004E3F83"/>
    <w:rsid w:val="004E5348"/>
    <w:rsid w:val="004F2036"/>
    <w:rsid w:val="00515995"/>
    <w:rsid w:val="005225B0"/>
    <w:rsid w:val="005258FB"/>
    <w:rsid w:val="00533541"/>
    <w:rsid w:val="005352EA"/>
    <w:rsid w:val="00536DB0"/>
    <w:rsid w:val="00542DA7"/>
    <w:rsid w:val="0054513A"/>
    <w:rsid w:val="00546B22"/>
    <w:rsid w:val="00547041"/>
    <w:rsid w:val="00555266"/>
    <w:rsid w:val="00556065"/>
    <w:rsid w:val="00561B44"/>
    <w:rsid w:val="005749C2"/>
    <w:rsid w:val="00587258"/>
    <w:rsid w:val="00595749"/>
    <w:rsid w:val="005A2F3E"/>
    <w:rsid w:val="005A7A5E"/>
    <w:rsid w:val="005B1940"/>
    <w:rsid w:val="005B2B17"/>
    <w:rsid w:val="005B5CBF"/>
    <w:rsid w:val="005B7FBD"/>
    <w:rsid w:val="005C03AC"/>
    <w:rsid w:val="005C6CA5"/>
    <w:rsid w:val="005E27D9"/>
    <w:rsid w:val="005E290A"/>
    <w:rsid w:val="005E3EC4"/>
    <w:rsid w:val="005E773E"/>
    <w:rsid w:val="005F513F"/>
    <w:rsid w:val="00601364"/>
    <w:rsid w:val="0061103D"/>
    <w:rsid w:val="0061605C"/>
    <w:rsid w:val="00620D69"/>
    <w:rsid w:val="0062365C"/>
    <w:rsid w:val="00626D5A"/>
    <w:rsid w:val="00627379"/>
    <w:rsid w:val="00641ADB"/>
    <w:rsid w:val="00656658"/>
    <w:rsid w:val="00660DC8"/>
    <w:rsid w:val="006735C8"/>
    <w:rsid w:val="006824A3"/>
    <w:rsid w:val="00682B8B"/>
    <w:rsid w:val="00683C43"/>
    <w:rsid w:val="00690DA5"/>
    <w:rsid w:val="00692BFD"/>
    <w:rsid w:val="00697018"/>
    <w:rsid w:val="00697E41"/>
    <w:rsid w:val="006A1A58"/>
    <w:rsid w:val="006A25F4"/>
    <w:rsid w:val="006B499D"/>
    <w:rsid w:val="006B52D8"/>
    <w:rsid w:val="006B688E"/>
    <w:rsid w:val="006C3329"/>
    <w:rsid w:val="006C7DF4"/>
    <w:rsid w:val="006D0D2A"/>
    <w:rsid w:val="006D2874"/>
    <w:rsid w:val="006D5D4D"/>
    <w:rsid w:val="006E08D0"/>
    <w:rsid w:val="006E2BEF"/>
    <w:rsid w:val="006E4009"/>
    <w:rsid w:val="006F3BDD"/>
    <w:rsid w:val="0070080A"/>
    <w:rsid w:val="0070514A"/>
    <w:rsid w:val="00706DBA"/>
    <w:rsid w:val="00721486"/>
    <w:rsid w:val="0073034A"/>
    <w:rsid w:val="00735042"/>
    <w:rsid w:val="00740837"/>
    <w:rsid w:val="00752922"/>
    <w:rsid w:val="00754176"/>
    <w:rsid w:val="007741CC"/>
    <w:rsid w:val="00784ED3"/>
    <w:rsid w:val="00791F43"/>
    <w:rsid w:val="007922DC"/>
    <w:rsid w:val="00796121"/>
    <w:rsid w:val="007A0D5C"/>
    <w:rsid w:val="007A3CEA"/>
    <w:rsid w:val="007A7984"/>
    <w:rsid w:val="007C0A55"/>
    <w:rsid w:val="007C4DA0"/>
    <w:rsid w:val="007C7EED"/>
    <w:rsid w:val="007D0857"/>
    <w:rsid w:val="007E28F3"/>
    <w:rsid w:val="007E3A0D"/>
    <w:rsid w:val="007F213B"/>
    <w:rsid w:val="007F6412"/>
    <w:rsid w:val="00805AA3"/>
    <w:rsid w:val="008107AE"/>
    <w:rsid w:val="00810E6F"/>
    <w:rsid w:val="00825FA0"/>
    <w:rsid w:val="00827620"/>
    <w:rsid w:val="008277BB"/>
    <w:rsid w:val="00831088"/>
    <w:rsid w:val="0084377F"/>
    <w:rsid w:val="00843F26"/>
    <w:rsid w:val="0084681A"/>
    <w:rsid w:val="008557D1"/>
    <w:rsid w:val="00857705"/>
    <w:rsid w:val="008661E6"/>
    <w:rsid w:val="008875D2"/>
    <w:rsid w:val="008942B5"/>
    <w:rsid w:val="008A2F7C"/>
    <w:rsid w:val="008A5B91"/>
    <w:rsid w:val="008A6B3A"/>
    <w:rsid w:val="008B01A1"/>
    <w:rsid w:val="008B290E"/>
    <w:rsid w:val="008C1282"/>
    <w:rsid w:val="008C3310"/>
    <w:rsid w:val="008D0ADE"/>
    <w:rsid w:val="008D11E9"/>
    <w:rsid w:val="008D271A"/>
    <w:rsid w:val="008D2CE6"/>
    <w:rsid w:val="008D4880"/>
    <w:rsid w:val="008D7E63"/>
    <w:rsid w:val="008E5F9D"/>
    <w:rsid w:val="008F034F"/>
    <w:rsid w:val="009101C3"/>
    <w:rsid w:val="009160EA"/>
    <w:rsid w:val="009168E1"/>
    <w:rsid w:val="00920398"/>
    <w:rsid w:val="00925CCA"/>
    <w:rsid w:val="00931648"/>
    <w:rsid w:val="00934DB8"/>
    <w:rsid w:val="00937A6E"/>
    <w:rsid w:val="00942264"/>
    <w:rsid w:val="009454B0"/>
    <w:rsid w:val="00947464"/>
    <w:rsid w:val="009663B9"/>
    <w:rsid w:val="009711FC"/>
    <w:rsid w:val="0097329C"/>
    <w:rsid w:val="009855AC"/>
    <w:rsid w:val="00986858"/>
    <w:rsid w:val="009871A8"/>
    <w:rsid w:val="00995DA8"/>
    <w:rsid w:val="00996B66"/>
    <w:rsid w:val="009B3F60"/>
    <w:rsid w:val="009B7025"/>
    <w:rsid w:val="009C1E41"/>
    <w:rsid w:val="009C22EA"/>
    <w:rsid w:val="009D0395"/>
    <w:rsid w:val="009E4B16"/>
    <w:rsid w:val="009E7D40"/>
    <w:rsid w:val="009F1DCB"/>
    <w:rsid w:val="009F1ED8"/>
    <w:rsid w:val="009F2216"/>
    <w:rsid w:val="009F2301"/>
    <w:rsid w:val="009F7F92"/>
    <w:rsid w:val="00A104CD"/>
    <w:rsid w:val="00A11030"/>
    <w:rsid w:val="00A22DA9"/>
    <w:rsid w:val="00A25F40"/>
    <w:rsid w:val="00A27D56"/>
    <w:rsid w:val="00A33FF9"/>
    <w:rsid w:val="00A34BED"/>
    <w:rsid w:val="00A44BFF"/>
    <w:rsid w:val="00A4729A"/>
    <w:rsid w:val="00A51A90"/>
    <w:rsid w:val="00A52679"/>
    <w:rsid w:val="00A55C0C"/>
    <w:rsid w:val="00A57D47"/>
    <w:rsid w:val="00A705BC"/>
    <w:rsid w:val="00A86436"/>
    <w:rsid w:val="00A86C8A"/>
    <w:rsid w:val="00A87B15"/>
    <w:rsid w:val="00A96D72"/>
    <w:rsid w:val="00AA14A3"/>
    <w:rsid w:val="00AA4BD3"/>
    <w:rsid w:val="00AA71C1"/>
    <w:rsid w:val="00AB0F6F"/>
    <w:rsid w:val="00AB2824"/>
    <w:rsid w:val="00AB3CFC"/>
    <w:rsid w:val="00AC45CA"/>
    <w:rsid w:val="00AC621B"/>
    <w:rsid w:val="00AE232C"/>
    <w:rsid w:val="00AE4B03"/>
    <w:rsid w:val="00AE6948"/>
    <w:rsid w:val="00AF239D"/>
    <w:rsid w:val="00B00C31"/>
    <w:rsid w:val="00B01CD0"/>
    <w:rsid w:val="00B0747C"/>
    <w:rsid w:val="00B12163"/>
    <w:rsid w:val="00B12BC0"/>
    <w:rsid w:val="00B1497E"/>
    <w:rsid w:val="00B17809"/>
    <w:rsid w:val="00B2106B"/>
    <w:rsid w:val="00B22E98"/>
    <w:rsid w:val="00B43692"/>
    <w:rsid w:val="00B50375"/>
    <w:rsid w:val="00B544B8"/>
    <w:rsid w:val="00B559D2"/>
    <w:rsid w:val="00B57469"/>
    <w:rsid w:val="00B658BB"/>
    <w:rsid w:val="00B71885"/>
    <w:rsid w:val="00B811EB"/>
    <w:rsid w:val="00B83CE9"/>
    <w:rsid w:val="00B83FF8"/>
    <w:rsid w:val="00B8685B"/>
    <w:rsid w:val="00B86BA2"/>
    <w:rsid w:val="00B86E42"/>
    <w:rsid w:val="00B90774"/>
    <w:rsid w:val="00B961BF"/>
    <w:rsid w:val="00BA1532"/>
    <w:rsid w:val="00BA6C91"/>
    <w:rsid w:val="00BB0700"/>
    <w:rsid w:val="00BB547A"/>
    <w:rsid w:val="00BC0373"/>
    <w:rsid w:val="00BC5B97"/>
    <w:rsid w:val="00BE028C"/>
    <w:rsid w:val="00BE04D5"/>
    <w:rsid w:val="00BF5805"/>
    <w:rsid w:val="00C00E23"/>
    <w:rsid w:val="00C11DCB"/>
    <w:rsid w:val="00C15B80"/>
    <w:rsid w:val="00C177C2"/>
    <w:rsid w:val="00C2068B"/>
    <w:rsid w:val="00C20FDF"/>
    <w:rsid w:val="00C21672"/>
    <w:rsid w:val="00C42935"/>
    <w:rsid w:val="00C526D7"/>
    <w:rsid w:val="00C64319"/>
    <w:rsid w:val="00C663B3"/>
    <w:rsid w:val="00C814D5"/>
    <w:rsid w:val="00C83095"/>
    <w:rsid w:val="00C91B5B"/>
    <w:rsid w:val="00C93561"/>
    <w:rsid w:val="00CA1AD0"/>
    <w:rsid w:val="00CA6F30"/>
    <w:rsid w:val="00CB0209"/>
    <w:rsid w:val="00CB2907"/>
    <w:rsid w:val="00CB6275"/>
    <w:rsid w:val="00CC23E7"/>
    <w:rsid w:val="00CD2415"/>
    <w:rsid w:val="00CE489C"/>
    <w:rsid w:val="00CE7856"/>
    <w:rsid w:val="00CF4D67"/>
    <w:rsid w:val="00D0681A"/>
    <w:rsid w:val="00D06837"/>
    <w:rsid w:val="00D1001B"/>
    <w:rsid w:val="00D13699"/>
    <w:rsid w:val="00D13732"/>
    <w:rsid w:val="00D15C3F"/>
    <w:rsid w:val="00D4513E"/>
    <w:rsid w:val="00D45D21"/>
    <w:rsid w:val="00D46012"/>
    <w:rsid w:val="00D721A7"/>
    <w:rsid w:val="00D83BA5"/>
    <w:rsid w:val="00D9265A"/>
    <w:rsid w:val="00DA1DFB"/>
    <w:rsid w:val="00DA2DF1"/>
    <w:rsid w:val="00DA38EC"/>
    <w:rsid w:val="00DA6B54"/>
    <w:rsid w:val="00DA7186"/>
    <w:rsid w:val="00DC0868"/>
    <w:rsid w:val="00DC713F"/>
    <w:rsid w:val="00DD167C"/>
    <w:rsid w:val="00DD24E6"/>
    <w:rsid w:val="00DD4CB5"/>
    <w:rsid w:val="00DE0BC4"/>
    <w:rsid w:val="00DE4EC3"/>
    <w:rsid w:val="00DF1E6F"/>
    <w:rsid w:val="00DF59F2"/>
    <w:rsid w:val="00E01436"/>
    <w:rsid w:val="00E05A80"/>
    <w:rsid w:val="00E1150B"/>
    <w:rsid w:val="00E1172E"/>
    <w:rsid w:val="00E25D47"/>
    <w:rsid w:val="00E2767B"/>
    <w:rsid w:val="00E31C47"/>
    <w:rsid w:val="00E365B9"/>
    <w:rsid w:val="00E36651"/>
    <w:rsid w:val="00E45E77"/>
    <w:rsid w:val="00E45F8E"/>
    <w:rsid w:val="00E62B71"/>
    <w:rsid w:val="00E62C44"/>
    <w:rsid w:val="00E6465E"/>
    <w:rsid w:val="00E64A48"/>
    <w:rsid w:val="00E651BA"/>
    <w:rsid w:val="00E66F06"/>
    <w:rsid w:val="00E67498"/>
    <w:rsid w:val="00E70AB6"/>
    <w:rsid w:val="00E730C7"/>
    <w:rsid w:val="00E83A4D"/>
    <w:rsid w:val="00E91A20"/>
    <w:rsid w:val="00EA07E9"/>
    <w:rsid w:val="00EA18B2"/>
    <w:rsid w:val="00EA3320"/>
    <w:rsid w:val="00EA3554"/>
    <w:rsid w:val="00EA69AB"/>
    <w:rsid w:val="00EB1F9F"/>
    <w:rsid w:val="00EB45D4"/>
    <w:rsid w:val="00EB7911"/>
    <w:rsid w:val="00ED02A9"/>
    <w:rsid w:val="00EF1490"/>
    <w:rsid w:val="00F05C18"/>
    <w:rsid w:val="00F374CF"/>
    <w:rsid w:val="00F41F01"/>
    <w:rsid w:val="00F45CFB"/>
    <w:rsid w:val="00F477AE"/>
    <w:rsid w:val="00F56167"/>
    <w:rsid w:val="00F63621"/>
    <w:rsid w:val="00F719C2"/>
    <w:rsid w:val="00F740F4"/>
    <w:rsid w:val="00F76035"/>
    <w:rsid w:val="00F772D5"/>
    <w:rsid w:val="00F848F8"/>
    <w:rsid w:val="00F91234"/>
    <w:rsid w:val="00F91884"/>
    <w:rsid w:val="00F91B9D"/>
    <w:rsid w:val="00F9268C"/>
    <w:rsid w:val="00F96E6D"/>
    <w:rsid w:val="00FA2A0C"/>
    <w:rsid w:val="00FA3938"/>
    <w:rsid w:val="00FB3E4C"/>
    <w:rsid w:val="00FC781B"/>
    <w:rsid w:val="00FD7765"/>
    <w:rsid w:val="00FE094B"/>
    <w:rsid w:val="00FE2949"/>
    <w:rsid w:val="00FE3516"/>
    <w:rsid w:val="00FF3196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konie22</cp:lastModifiedBy>
  <cp:revision>2</cp:revision>
  <dcterms:created xsi:type="dcterms:W3CDTF">2019-10-07T17:17:00Z</dcterms:created>
  <dcterms:modified xsi:type="dcterms:W3CDTF">2019-10-07T17:17:00Z</dcterms:modified>
</cp:coreProperties>
</file>