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91" w:rsidRDefault="00203391" w:rsidP="002033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Literature: IV ED</w:t>
      </w:r>
    </w:p>
    <w:p w:rsidR="00203391" w:rsidRDefault="00203391" w:rsidP="00203391">
      <w:pPr>
        <w:spacing w:after="0" w:line="240" w:lineRule="auto"/>
        <w:rPr>
          <w:rFonts w:ascii="Times New Roman" w:hAnsi="Times New Roman"/>
          <w:b/>
        </w:rPr>
      </w:pPr>
    </w:p>
    <w:p w:rsidR="00203391" w:rsidRDefault="00203391" w:rsidP="0020339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Differential Diagnosis in Internal Medicine. </w:t>
      </w:r>
      <w:proofErr w:type="spellStart"/>
      <w:r>
        <w:rPr>
          <w:rFonts w:ascii="Times New Roman" w:hAnsi="Times New Roman"/>
        </w:rPr>
        <w:t>Siegenthaler</w:t>
      </w:r>
      <w:proofErr w:type="spellEnd"/>
      <w:r>
        <w:rPr>
          <w:rFonts w:ascii="Times New Roman" w:hAnsi="Times New Roman"/>
        </w:rPr>
        <w:t xml:space="preserve"> W., </w:t>
      </w:r>
      <w:proofErr w:type="spellStart"/>
      <w:r>
        <w:rPr>
          <w:rFonts w:ascii="Times New Roman" w:hAnsi="Times New Roman"/>
        </w:rPr>
        <w:t>Thieme</w:t>
      </w:r>
      <w:proofErr w:type="spellEnd"/>
      <w:r>
        <w:rPr>
          <w:rFonts w:ascii="Times New Roman" w:hAnsi="Times New Roman"/>
        </w:rPr>
        <w:t xml:space="preserve"> - 2011</w:t>
      </w:r>
    </w:p>
    <w:p w:rsidR="00203391" w:rsidRDefault="00203391" w:rsidP="0020339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Clinical medicine.  Kumar &amp; Clarks  Saunders – Elsevier,  2009</w:t>
      </w:r>
    </w:p>
    <w:p w:rsidR="00203391" w:rsidRDefault="00203391" w:rsidP="00203391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</w:rPr>
        <w:t xml:space="preserve">Davidson’s Principles &amp; Practice of Medicine. Boone N.A., </w:t>
      </w:r>
      <w:proofErr w:type="spellStart"/>
      <w:r>
        <w:rPr>
          <w:rFonts w:ascii="Times New Roman" w:hAnsi="Times New Roman"/>
        </w:rPr>
        <w:t>Colledge</w:t>
      </w:r>
      <w:proofErr w:type="spellEnd"/>
      <w:r>
        <w:rPr>
          <w:rFonts w:ascii="Times New Roman" w:hAnsi="Times New Roman"/>
        </w:rPr>
        <w:t xml:space="preserve"> N.R – Editors, Churchill Livingstone – Elsevier, 2010</w:t>
      </w:r>
    </w:p>
    <w:p w:rsidR="00203391" w:rsidRDefault="00203391" w:rsidP="00203391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>
        <w:rPr>
          <w:rStyle w:val="st"/>
          <w:color w:val="222222"/>
        </w:rPr>
        <w:t xml:space="preserve">Lee Goldman, MD and Andrew I. Schafer, MD - </w:t>
      </w:r>
      <w:r>
        <w:rPr>
          <w:rStyle w:val="Uwydatnienie"/>
          <w:color w:val="222222"/>
        </w:rPr>
        <w:t>Goldman's Cecil Medicine. Saunders 2012</w:t>
      </w:r>
    </w:p>
    <w:p w:rsidR="00203391" w:rsidRDefault="00203391" w:rsidP="00203391">
      <w:pPr>
        <w:spacing w:after="0" w:line="240" w:lineRule="auto"/>
      </w:pPr>
    </w:p>
    <w:p w:rsidR="00BC5BEF" w:rsidRDefault="00BC5BEF"/>
    <w:sectPr w:rsidR="00BC5BEF" w:rsidSect="00BC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03391"/>
    <w:rsid w:val="00203391"/>
    <w:rsid w:val="00B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91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203391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">
    <w:name w:val="st"/>
    <w:basedOn w:val="Domylnaczcionkaakapitu"/>
    <w:uiPriority w:val="99"/>
    <w:rsid w:val="0020339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2019-10-01T10:50:00Z</dcterms:created>
  <dcterms:modified xsi:type="dcterms:W3CDTF">2019-10-01T10:51:00Z</dcterms:modified>
</cp:coreProperties>
</file>