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A" w:rsidRDefault="00E16EEA" w:rsidP="00E16EEA">
      <w:pPr>
        <w:spacing w:after="0" w:line="240" w:lineRule="auto"/>
        <w:rPr>
          <w:rFonts w:ascii="Times New Roman" w:hAnsi="Times New Roman"/>
          <w:b/>
          <w:u w:val="single"/>
          <w:lang w:val="pl-PL"/>
        </w:rPr>
      </w:pPr>
      <w:r w:rsidRPr="00E16EEA">
        <w:rPr>
          <w:rFonts w:ascii="Times New Roman" w:hAnsi="Times New Roman"/>
          <w:b/>
          <w:u w:val="single"/>
          <w:lang w:val="pl-PL"/>
        </w:rPr>
        <w:t xml:space="preserve">Literatura podstawowa: </w:t>
      </w:r>
    </w:p>
    <w:p w:rsidR="00E16EEA" w:rsidRPr="00E16EEA" w:rsidRDefault="00E16EEA" w:rsidP="00E16EEA">
      <w:pPr>
        <w:spacing w:after="0" w:line="240" w:lineRule="auto"/>
        <w:rPr>
          <w:rFonts w:ascii="Times New Roman" w:hAnsi="Times New Roman"/>
          <w:b/>
          <w:u w:val="single"/>
          <w:lang w:val="pl-PL"/>
        </w:rPr>
      </w:pPr>
    </w:p>
    <w:p w:rsidR="00E16EEA" w:rsidRDefault="00E16EEA" w:rsidP="00E16EEA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1. Choroby wewnętrzne  pod red. A Szczeklika. Wyd. Medycyna Praktyczna, Kraków 2013-2014 </w:t>
      </w:r>
    </w:p>
    <w:p w:rsidR="00E16EEA" w:rsidRDefault="00E16EEA" w:rsidP="00E16EEA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2. Rozpoznanie różnicowe w medycynie wewnętrznej. W. </w:t>
      </w:r>
      <w:proofErr w:type="spellStart"/>
      <w:r>
        <w:rPr>
          <w:rFonts w:ascii="Times New Roman" w:hAnsi="Times New Roman"/>
          <w:lang w:val="pl-PL"/>
        </w:rPr>
        <w:t>Siegenthaler</w:t>
      </w:r>
      <w:proofErr w:type="spellEnd"/>
      <w:r>
        <w:rPr>
          <w:rFonts w:ascii="Times New Roman" w:hAnsi="Times New Roman"/>
          <w:lang w:val="pl-PL"/>
        </w:rPr>
        <w:t xml:space="preserve">. </w:t>
      </w:r>
      <w:proofErr w:type="spellStart"/>
      <w:r>
        <w:rPr>
          <w:rFonts w:ascii="Times New Roman" w:hAnsi="Times New Roman"/>
          <w:lang w:val="pl-PL"/>
        </w:rPr>
        <w:t>MediPage</w:t>
      </w:r>
      <w:proofErr w:type="spellEnd"/>
      <w:r>
        <w:rPr>
          <w:rFonts w:ascii="Times New Roman" w:hAnsi="Times New Roman"/>
          <w:lang w:val="pl-PL"/>
        </w:rPr>
        <w:t xml:space="preserve">, Warszawa, 2009 </w:t>
      </w:r>
    </w:p>
    <w:p w:rsidR="00E16EEA" w:rsidRDefault="00E16EEA" w:rsidP="00E16EEA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3. Badanie kliniczne J. </w:t>
      </w:r>
      <w:proofErr w:type="spellStart"/>
      <w:r>
        <w:rPr>
          <w:rFonts w:ascii="Times New Roman" w:hAnsi="Times New Roman"/>
          <w:lang w:val="pl-PL"/>
        </w:rPr>
        <w:t>Dacre</w:t>
      </w:r>
      <w:proofErr w:type="spellEnd"/>
      <w:r>
        <w:rPr>
          <w:rFonts w:ascii="Times New Roman" w:hAnsi="Times New Roman"/>
          <w:lang w:val="pl-PL"/>
        </w:rPr>
        <w:t xml:space="preserve">, P. </w:t>
      </w:r>
      <w:proofErr w:type="spellStart"/>
      <w:r>
        <w:rPr>
          <w:rFonts w:ascii="Times New Roman" w:hAnsi="Times New Roman"/>
          <w:lang w:val="pl-PL"/>
        </w:rPr>
        <w:t>Kopelman</w:t>
      </w:r>
      <w:proofErr w:type="spellEnd"/>
      <w:r>
        <w:rPr>
          <w:rFonts w:ascii="Times New Roman" w:hAnsi="Times New Roman"/>
          <w:lang w:val="pl-PL"/>
        </w:rPr>
        <w:t xml:space="preserve"> </w:t>
      </w:r>
      <w:proofErr w:type="spellStart"/>
      <w:r>
        <w:rPr>
          <w:rFonts w:ascii="Times New Roman" w:hAnsi="Times New Roman"/>
          <w:lang w:val="pl-PL"/>
        </w:rPr>
        <w:t>tlum</w:t>
      </w:r>
      <w:proofErr w:type="spellEnd"/>
      <w:r>
        <w:rPr>
          <w:rFonts w:ascii="Times New Roman" w:hAnsi="Times New Roman"/>
          <w:lang w:val="pl-PL"/>
        </w:rPr>
        <w:t xml:space="preserve">. B. K. </w:t>
      </w:r>
      <w:proofErr w:type="spellStart"/>
      <w:r>
        <w:rPr>
          <w:rFonts w:ascii="Times New Roman" w:hAnsi="Times New Roman"/>
          <w:lang w:val="pl-PL"/>
        </w:rPr>
        <w:t>Kaminski</w:t>
      </w:r>
      <w:proofErr w:type="spellEnd"/>
      <w:r>
        <w:rPr>
          <w:rFonts w:ascii="Times New Roman" w:hAnsi="Times New Roman"/>
          <w:lang w:val="pl-PL"/>
        </w:rPr>
        <w:t xml:space="preserve">, Wyd. Lek PZWL, Warszawa, 2004 </w:t>
      </w:r>
    </w:p>
    <w:p w:rsidR="00E16EEA" w:rsidRDefault="00E16EEA" w:rsidP="00E16EEA">
      <w:pPr>
        <w:spacing w:after="0" w:line="240" w:lineRule="auto"/>
        <w:rPr>
          <w:rFonts w:ascii="Times New Roman" w:hAnsi="Times New Roman"/>
          <w:b/>
          <w:lang w:val="pl-PL"/>
        </w:rPr>
      </w:pPr>
    </w:p>
    <w:p w:rsidR="00E16EEA" w:rsidRPr="00E16EEA" w:rsidRDefault="00E16EEA" w:rsidP="00E16EEA">
      <w:pPr>
        <w:spacing w:after="0" w:line="240" w:lineRule="auto"/>
        <w:rPr>
          <w:rFonts w:ascii="Times New Roman" w:hAnsi="Times New Roman"/>
          <w:b/>
          <w:u w:val="single"/>
          <w:lang w:val="pl-PL"/>
        </w:rPr>
      </w:pPr>
      <w:r w:rsidRPr="00E16EEA">
        <w:rPr>
          <w:rFonts w:ascii="Times New Roman" w:hAnsi="Times New Roman"/>
          <w:b/>
          <w:u w:val="single"/>
          <w:lang w:val="pl-PL"/>
        </w:rPr>
        <w:t xml:space="preserve">Literatura uzupełniająca: </w:t>
      </w:r>
    </w:p>
    <w:p w:rsidR="00E16EEA" w:rsidRDefault="00E16EEA" w:rsidP="00E16EEA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1. Choroby wewnętrzne pod red. G. Herolda, Wyd. Lek PZWL, Warszawa, 2008 </w:t>
      </w:r>
    </w:p>
    <w:p w:rsidR="00E16EEA" w:rsidRDefault="00E16EEA" w:rsidP="00E16EEA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2. Diagnostyka internistyczna. Podręcznik dla lekarzy i studentów. J. </w:t>
      </w:r>
      <w:proofErr w:type="spellStart"/>
      <w:r>
        <w:rPr>
          <w:rFonts w:ascii="Times New Roman" w:hAnsi="Times New Roman"/>
          <w:lang w:val="pl-PL"/>
        </w:rPr>
        <w:t>Taton</w:t>
      </w:r>
      <w:proofErr w:type="spellEnd"/>
      <w:r>
        <w:rPr>
          <w:rFonts w:ascii="Times New Roman" w:hAnsi="Times New Roman"/>
          <w:lang w:val="pl-PL"/>
        </w:rPr>
        <w:t xml:space="preserve">, A. S. Czech </w:t>
      </w:r>
      <w:proofErr w:type="spellStart"/>
      <w:r>
        <w:rPr>
          <w:rFonts w:ascii="Times New Roman" w:hAnsi="Times New Roman"/>
          <w:lang w:val="pl-PL"/>
        </w:rPr>
        <w:t>Wyd</w:t>
      </w:r>
      <w:proofErr w:type="spellEnd"/>
      <w:r>
        <w:rPr>
          <w:rFonts w:ascii="Times New Roman" w:hAnsi="Times New Roman"/>
          <w:lang w:val="pl-PL"/>
        </w:rPr>
        <w:t xml:space="preserve"> Lek PZWL, </w:t>
      </w:r>
    </w:p>
    <w:p w:rsidR="00E16EEA" w:rsidRDefault="00E16EEA" w:rsidP="00E16EEA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Warszawa 2005 </w:t>
      </w:r>
    </w:p>
    <w:p w:rsidR="00E16EEA" w:rsidRDefault="00E16EEA" w:rsidP="00E16EEA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3. Diagnostyka różnicowa objawów chorobowych F. J. Kokot, Wyd. Lek. PZWL, Warszawa, 2007 </w:t>
      </w:r>
    </w:p>
    <w:p w:rsidR="00E16EEA" w:rsidRDefault="00E16EEA" w:rsidP="00E16EEA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4. Poradnik komunikowania się lekarza z pacjentem. M. S. Hebanowski, J.E. </w:t>
      </w:r>
      <w:proofErr w:type="spellStart"/>
      <w:r>
        <w:rPr>
          <w:rFonts w:ascii="Times New Roman" w:hAnsi="Times New Roman"/>
          <w:lang w:val="pl-PL"/>
        </w:rPr>
        <w:t>Kliszcz</w:t>
      </w:r>
      <w:proofErr w:type="spellEnd"/>
      <w:r>
        <w:rPr>
          <w:rFonts w:ascii="Times New Roman" w:hAnsi="Times New Roman"/>
          <w:lang w:val="pl-PL"/>
        </w:rPr>
        <w:t xml:space="preserve">, B. U. Trzeciak Wyd. Lek PZWL, Warszawa, 2005 </w:t>
      </w:r>
    </w:p>
    <w:p w:rsidR="00E16EEA" w:rsidRDefault="00E16EEA" w:rsidP="00E16EEA">
      <w:pPr>
        <w:spacing w:after="0"/>
        <w:rPr>
          <w:rFonts w:ascii="Times New Roman" w:hAnsi="Times New Roman"/>
          <w:lang w:val="pl-PL"/>
        </w:rPr>
      </w:pPr>
    </w:p>
    <w:p w:rsidR="009A6269" w:rsidRDefault="009A6269"/>
    <w:sectPr w:rsidR="009A6269" w:rsidSect="009A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16EEA"/>
    <w:rsid w:val="009A6269"/>
    <w:rsid w:val="00E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EA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2019-09-24T12:07:00Z</dcterms:created>
  <dcterms:modified xsi:type="dcterms:W3CDTF">2019-09-24T12:08:00Z</dcterms:modified>
</cp:coreProperties>
</file>